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C2E" w:rsidRPr="00A858BD" w:rsidRDefault="006A1C2E" w:rsidP="006A1C2E">
      <w:pPr>
        <w:shd w:val="clear" w:color="auto" w:fill="E7E6E6" w:themeFill="background2"/>
        <w:rPr>
          <w:b/>
          <w:i/>
          <w:sz w:val="28"/>
          <w:szCs w:val="28"/>
        </w:rPr>
      </w:pPr>
      <w:bookmarkStart w:id="0" w:name="_Hlk37146577"/>
      <w:r w:rsidRPr="00A858BD">
        <w:rPr>
          <w:b/>
          <w:i/>
          <w:sz w:val="28"/>
          <w:szCs w:val="28"/>
        </w:rPr>
        <w:t>Veille réglementaire</w:t>
      </w:r>
      <w:r>
        <w:rPr>
          <w:b/>
          <w:i/>
          <w:sz w:val="28"/>
          <w:szCs w:val="28"/>
        </w:rPr>
        <w:t xml:space="preserve"> #</w:t>
      </w:r>
      <w:r w:rsidR="00664D71">
        <w:rPr>
          <w:b/>
          <w:i/>
          <w:sz w:val="28"/>
          <w:szCs w:val="28"/>
        </w:rPr>
        <w:t>août</w:t>
      </w:r>
      <w:r>
        <w:rPr>
          <w:b/>
          <w:i/>
          <w:sz w:val="28"/>
          <w:szCs w:val="28"/>
        </w:rPr>
        <w:t xml:space="preserve"> 202</w:t>
      </w:r>
      <w:r w:rsidR="00FA6690">
        <w:rPr>
          <w:b/>
          <w:i/>
          <w:sz w:val="28"/>
          <w:szCs w:val="28"/>
        </w:rPr>
        <w:t>6</w:t>
      </w:r>
    </w:p>
    <w:p w:rsidR="006A1C2E" w:rsidRDefault="006A1C2E" w:rsidP="006A1C2E"/>
    <w:p w:rsidR="006A1C2E" w:rsidRDefault="006A1C2E" w:rsidP="006A1C2E"/>
    <w:p w:rsidR="006A1C2E" w:rsidRDefault="00E53CE0" w:rsidP="006A1C2E">
      <w:pPr>
        <w:jc w:val="both"/>
      </w:pPr>
      <w:r>
        <w:t>Le département Maîtrise de l’Energie de l’ATEE</w:t>
      </w:r>
      <w:r w:rsidR="00A67E1F">
        <w:t>,</w:t>
      </w:r>
      <w:r>
        <w:t xml:space="preserve"> </w:t>
      </w:r>
      <w:r w:rsidR="006A1C2E">
        <w:t>vous propos</w:t>
      </w:r>
      <w:r>
        <w:t>e</w:t>
      </w:r>
      <w:r w:rsidR="006A1C2E">
        <w:t xml:space="preserve"> </w:t>
      </w:r>
      <w:r>
        <w:t>une</w:t>
      </w:r>
      <w:r w:rsidR="006A1C2E">
        <w:t xml:space="preserve"> sélection mensuelle des textes réglementaires </w:t>
      </w:r>
      <w:r w:rsidR="00717692">
        <w:t>à</w:t>
      </w:r>
      <w:r w:rsidR="006A1C2E">
        <w:t xml:space="preserve"> laquelle </w:t>
      </w:r>
      <w:r w:rsidR="00717692">
        <w:t xml:space="preserve">sont liés </w:t>
      </w:r>
      <w:r w:rsidR="006A1C2E">
        <w:t xml:space="preserve">les thèmes de la maîtrise de l’énergie, l’efficacité énergétique, l’environnement et plus amplement la décarbonation. </w:t>
      </w:r>
    </w:p>
    <w:p w:rsidR="006A1C2E" w:rsidRDefault="006A1C2E" w:rsidP="006A1C2E">
      <w:pPr>
        <w:jc w:val="both"/>
      </w:pPr>
    </w:p>
    <w:bookmarkEnd w:id="0"/>
    <w:p w:rsidR="006A1C2E" w:rsidRDefault="00A67E1F" w:rsidP="006A1C2E">
      <w:pPr>
        <w:jc w:val="both"/>
      </w:pPr>
      <w:r>
        <w:t xml:space="preserve">Elle </w:t>
      </w:r>
      <w:r w:rsidR="006A1C2E" w:rsidRPr="0042040E">
        <w:t xml:space="preserve">s'adresse en premier </w:t>
      </w:r>
      <w:r>
        <w:t xml:space="preserve">lieu </w:t>
      </w:r>
      <w:r w:rsidR="006A1C2E" w:rsidRPr="0042040E">
        <w:t xml:space="preserve">aux </w:t>
      </w:r>
      <w:r>
        <w:t xml:space="preserve">personnes en charge de gérer les économies d’énergie et la décarbonation dans l’industrie qui ne </w:t>
      </w:r>
      <w:r w:rsidR="006A1C2E" w:rsidRPr="0042040E">
        <w:t>dispos</w:t>
      </w:r>
      <w:r>
        <w:t>e</w:t>
      </w:r>
      <w:r w:rsidR="006A1C2E" w:rsidRPr="0042040E">
        <w:t>nt pas de service de veille</w:t>
      </w:r>
      <w:r w:rsidR="006A1C2E">
        <w:t xml:space="preserve"> en interne</w:t>
      </w:r>
      <w:r>
        <w:t>, p</w:t>
      </w:r>
      <w:r w:rsidR="006A1C2E">
        <w:t>uis</w:t>
      </w:r>
      <w:r>
        <w:t xml:space="preserve"> </w:t>
      </w:r>
      <w:r w:rsidR="006A1C2E">
        <w:t>à tous ceux qui souhaitent consolider leur connaissance sur la réglementation.</w:t>
      </w:r>
    </w:p>
    <w:p w:rsidR="006A1C2E" w:rsidRDefault="006A1C2E" w:rsidP="006A1C2E">
      <w:pPr>
        <w:jc w:val="both"/>
      </w:pPr>
    </w:p>
    <w:p w:rsidR="00C44074" w:rsidRDefault="00C44074" w:rsidP="00C44074">
      <w:pPr>
        <w:jc w:val="both"/>
      </w:pPr>
      <w:r>
        <w:t xml:space="preserve">Pour rappel, notre veille réglementaire </w:t>
      </w:r>
      <w:r w:rsidRPr="00457C1A">
        <w:t>est obtenue à partir des textes législatifs et réglementaires</w:t>
      </w:r>
      <w:r>
        <w:t>,</w:t>
      </w:r>
      <w:r w:rsidRPr="00457C1A">
        <w:t xml:space="preserve"> édités par </w:t>
      </w:r>
      <w:proofErr w:type="spellStart"/>
      <w:r w:rsidRPr="00E53CE0">
        <w:rPr>
          <w:i/>
        </w:rPr>
        <w:t>Legifrance</w:t>
      </w:r>
      <w:proofErr w:type="spellEnd"/>
      <w:r>
        <w:t>, le</w:t>
      </w:r>
      <w:r w:rsidRPr="00E53CE0">
        <w:rPr>
          <w:i/>
        </w:rPr>
        <w:t xml:space="preserve"> </w:t>
      </w:r>
      <w:r w:rsidRPr="00457C1A">
        <w:t>service public de la diffusion du droit par l'Internet.</w:t>
      </w:r>
      <w:r w:rsidR="00B11543">
        <w:t xml:space="preserve"> Elle ne fait l’objet d’aucune sous-traitance.</w:t>
      </w:r>
    </w:p>
    <w:p w:rsidR="00C44074" w:rsidRDefault="00C44074" w:rsidP="00C44074">
      <w:pPr>
        <w:jc w:val="both"/>
      </w:pPr>
    </w:p>
    <w:p w:rsidR="006A1C2E" w:rsidRDefault="00DC0BB1" w:rsidP="006A1C2E">
      <w:pPr>
        <w:jc w:val="both"/>
      </w:pPr>
      <w:r w:rsidRPr="00DC0BB1">
        <w:t>La</w:t>
      </w:r>
      <w:r w:rsidR="006A1C2E" w:rsidRPr="00DC0BB1">
        <w:t xml:space="preserve"> </w:t>
      </w:r>
      <w:r w:rsidR="006A1C2E">
        <w:t xml:space="preserve">réglementation est en permanente évolution, il peut arriver que certains textes présentés dans notre veille réglementaire aient déjà fait l’objet, dans l’entretemps, d’une modification : consultez toujours la dernière version en vigueur sur le site </w:t>
      </w:r>
      <w:hyperlink r:id="rId8" w:history="1">
        <w:r w:rsidR="006A1C2E" w:rsidRPr="00C12479">
          <w:rPr>
            <w:rStyle w:val="Lienhypertexte"/>
          </w:rPr>
          <w:t>www.legifrance.gouv.fr</w:t>
        </w:r>
      </w:hyperlink>
      <w:r w:rsidR="006A1C2E">
        <w:t>.</w:t>
      </w:r>
    </w:p>
    <w:sdt>
      <w:sdtPr>
        <w:rPr>
          <w:rFonts w:asciiTheme="minorHAnsi" w:eastAsiaTheme="minorHAnsi" w:hAnsiTheme="minorHAnsi" w:cstheme="minorBidi"/>
          <w:color w:val="auto"/>
          <w:sz w:val="22"/>
          <w:szCs w:val="22"/>
          <w:lang w:eastAsia="en-US"/>
        </w:rPr>
        <w:id w:val="-1808469591"/>
        <w:docPartObj>
          <w:docPartGallery w:val="Table of Contents"/>
          <w:docPartUnique/>
        </w:docPartObj>
      </w:sdtPr>
      <w:sdtEndPr>
        <w:rPr>
          <w:b/>
          <w:bCs/>
        </w:rPr>
      </w:sdtEndPr>
      <w:sdtContent>
        <w:p w:rsidR="00481309" w:rsidRDefault="00481309">
          <w:pPr>
            <w:pStyle w:val="En-ttedetabledesmatires"/>
          </w:pPr>
          <w:r>
            <w:t>Table des matières</w:t>
          </w:r>
        </w:p>
        <w:p w:rsidR="00C012AB" w:rsidRDefault="00481309">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9426621" w:history="1">
            <w:r w:rsidR="00C012AB" w:rsidRPr="00A16B71">
              <w:rPr>
                <w:rStyle w:val="Lienhypertexte"/>
                <w:noProof/>
              </w:rPr>
              <w:t>Accise sur les énergies</w:t>
            </w:r>
            <w:r w:rsidR="00C012AB">
              <w:rPr>
                <w:noProof/>
                <w:webHidden/>
              </w:rPr>
              <w:tab/>
            </w:r>
            <w:r w:rsidR="00C012AB">
              <w:rPr>
                <w:noProof/>
                <w:webHidden/>
              </w:rPr>
              <w:fldChar w:fldCharType="begin"/>
            </w:r>
            <w:r w:rsidR="00C012AB">
              <w:rPr>
                <w:noProof/>
                <w:webHidden/>
              </w:rPr>
              <w:instrText xml:space="preserve"> PAGEREF _Toc239426621 \h </w:instrText>
            </w:r>
            <w:r w:rsidR="00C012AB">
              <w:rPr>
                <w:noProof/>
                <w:webHidden/>
              </w:rPr>
            </w:r>
            <w:r w:rsidR="00C012AB">
              <w:rPr>
                <w:noProof/>
                <w:webHidden/>
              </w:rPr>
              <w:fldChar w:fldCharType="separate"/>
            </w:r>
            <w:r w:rsidR="00C012AB">
              <w:rPr>
                <w:noProof/>
                <w:webHidden/>
              </w:rPr>
              <w:t>2</w:t>
            </w:r>
            <w:r w:rsidR="00C012AB">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2" w:history="1">
            <w:r w:rsidRPr="00A16B71">
              <w:rPr>
                <w:rStyle w:val="Lienhypertexte"/>
                <w:noProof/>
              </w:rPr>
              <w:t>Agrément pompes à chaleur</w:t>
            </w:r>
            <w:r>
              <w:rPr>
                <w:noProof/>
                <w:webHidden/>
              </w:rPr>
              <w:tab/>
            </w:r>
            <w:r>
              <w:rPr>
                <w:noProof/>
                <w:webHidden/>
              </w:rPr>
              <w:fldChar w:fldCharType="begin"/>
            </w:r>
            <w:r>
              <w:rPr>
                <w:noProof/>
                <w:webHidden/>
              </w:rPr>
              <w:instrText xml:space="preserve"> PAGEREF _Toc239426622 \h </w:instrText>
            </w:r>
            <w:r>
              <w:rPr>
                <w:noProof/>
                <w:webHidden/>
              </w:rPr>
            </w:r>
            <w:r>
              <w:rPr>
                <w:noProof/>
                <w:webHidden/>
              </w:rPr>
              <w:fldChar w:fldCharType="separate"/>
            </w:r>
            <w:r>
              <w:rPr>
                <w:noProof/>
                <w:webHidden/>
              </w:rPr>
              <w:t>2</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3" w:history="1">
            <w:r w:rsidRPr="00A16B71">
              <w:rPr>
                <w:rStyle w:val="Lienhypertexte"/>
                <w:noProof/>
              </w:rPr>
              <w:t>Aide financière</w:t>
            </w:r>
            <w:r>
              <w:rPr>
                <w:noProof/>
                <w:webHidden/>
              </w:rPr>
              <w:tab/>
            </w:r>
            <w:r>
              <w:rPr>
                <w:noProof/>
                <w:webHidden/>
              </w:rPr>
              <w:fldChar w:fldCharType="begin"/>
            </w:r>
            <w:r>
              <w:rPr>
                <w:noProof/>
                <w:webHidden/>
              </w:rPr>
              <w:instrText xml:space="preserve"> PAGEREF _Toc239426623 \h </w:instrText>
            </w:r>
            <w:r>
              <w:rPr>
                <w:noProof/>
                <w:webHidden/>
              </w:rPr>
            </w:r>
            <w:r>
              <w:rPr>
                <w:noProof/>
                <w:webHidden/>
              </w:rPr>
              <w:fldChar w:fldCharType="separate"/>
            </w:r>
            <w:r>
              <w:rPr>
                <w:noProof/>
                <w:webHidden/>
              </w:rPr>
              <w:t>2</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4" w:history="1">
            <w:r w:rsidRPr="00A16B71">
              <w:rPr>
                <w:rStyle w:val="Lienhypertexte"/>
                <w:noProof/>
              </w:rPr>
              <w:t>Biogaz</w:t>
            </w:r>
            <w:r>
              <w:rPr>
                <w:noProof/>
                <w:webHidden/>
              </w:rPr>
              <w:tab/>
            </w:r>
            <w:r>
              <w:rPr>
                <w:noProof/>
                <w:webHidden/>
              </w:rPr>
              <w:fldChar w:fldCharType="begin"/>
            </w:r>
            <w:r>
              <w:rPr>
                <w:noProof/>
                <w:webHidden/>
              </w:rPr>
              <w:instrText xml:space="preserve"> PAGEREF _Toc239426624 \h </w:instrText>
            </w:r>
            <w:r>
              <w:rPr>
                <w:noProof/>
                <w:webHidden/>
              </w:rPr>
            </w:r>
            <w:r>
              <w:rPr>
                <w:noProof/>
                <w:webHidden/>
              </w:rPr>
              <w:fldChar w:fldCharType="separate"/>
            </w:r>
            <w:r>
              <w:rPr>
                <w:noProof/>
                <w:webHidden/>
              </w:rPr>
              <w:t>2</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5" w:history="1">
            <w:r w:rsidRPr="00A16B71">
              <w:rPr>
                <w:rStyle w:val="Lienhypertexte"/>
                <w:noProof/>
              </w:rPr>
              <w:t>Biométhane</w:t>
            </w:r>
            <w:r>
              <w:rPr>
                <w:noProof/>
                <w:webHidden/>
              </w:rPr>
              <w:tab/>
            </w:r>
            <w:r>
              <w:rPr>
                <w:noProof/>
                <w:webHidden/>
              </w:rPr>
              <w:fldChar w:fldCharType="begin"/>
            </w:r>
            <w:r>
              <w:rPr>
                <w:noProof/>
                <w:webHidden/>
              </w:rPr>
              <w:instrText xml:space="preserve"> PAGEREF _Toc239426625 \h </w:instrText>
            </w:r>
            <w:r>
              <w:rPr>
                <w:noProof/>
                <w:webHidden/>
              </w:rPr>
            </w:r>
            <w:r>
              <w:rPr>
                <w:noProof/>
                <w:webHidden/>
              </w:rPr>
              <w:fldChar w:fldCharType="separate"/>
            </w:r>
            <w:r>
              <w:rPr>
                <w:noProof/>
                <w:webHidden/>
              </w:rPr>
              <w:t>3</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6" w:history="1">
            <w:r w:rsidRPr="00A16B71">
              <w:rPr>
                <w:rStyle w:val="Lienhypertexte"/>
                <w:noProof/>
              </w:rPr>
              <w:t>Carburant</w:t>
            </w:r>
            <w:r>
              <w:rPr>
                <w:noProof/>
                <w:webHidden/>
              </w:rPr>
              <w:tab/>
            </w:r>
            <w:r>
              <w:rPr>
                <w:noProof/>
                <w:webHidden/>
              </w:rPr>
              <w:fldChar w:fldCharType="begin"/>
            </w:r>
            <w:r>
              <w:rPr>
                <w:noProof/>
                <w:webHidden/>
              </w:rPr>
              <w:instrText xml:space="preserve"> PAGEREF _Toc239426626 \h </w:instrText>
            </w:r>
            <w:r>
              <w:rPr>
                <w:noProof/>
                <w:webHidden/>
              </w:rPr>
            </w:r>
            <w:r>
              <w:rPr>
                <w:noProof/>
                <w:webHidden/>
              </w:rPr>
              <w:fldChar w:fldCharType="separate"/>
            </w:r>
            <w:r>
              <w:rPr>
                <w:noProof/>
                <w:webHidden/>
              </w:rPr>
              <w:t>3</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7" w:history="1">
            <w:r w:rsidRPr="00A16B71">
              <w:rPr>
                <w:rStyle w:val="Lienhypertexte"/>
                <w:noProof/>
              </w:rPr>
              <w:t>Certificats d’économies d’énergie</w:t>
            </w:r>
            <w:r>
              <w:rPr>
                <w:noProof/>
                <w:webHidden/>
              </w:rPr>
              <w:tab/>
            </w:r>
            <w:r>
              <w:rPr>
                <w:noProof/>
                <w:webHidden/>
              </w:rPr>
              <w:fldChar w:fldCharType="begin"/>
            </w:r>
            <w:r>
              <w:rPr>
                <w:noProof/>
                <w:webHidden/>
              </w:rPr>
              <w:instrText xml:space="preserve"> PAGEREF _Toc239426627 \h </w:instrText>
            </w:r>
            <w:r>
              <w:rPr>
                <w:noProof/>
                <w:webHidden/>
              </w:rPr>
            </w:r>
            <w:r>
              <w:rPr>
                <w:noProof/>
                <w:webHidden/>
              </w:rPr>
              <w:fldChar w:fldCharType="separate"/>
            </w:r>
            <w:r>
              <w:rPr>
                <w:noProof/>
                <w:webHidden/>
              </w:rPr>
              <w:t>3</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8" w:history="1">
            <w:r w:rsidRPr="00A16B71">
              <w:rPr>
                <w:rStyle w:val="Lienhypertexte"/>
                <w:noProof/>
              </w:rPr>
              <w:t>Code de la commande publique</w:t>
            </w:r>
            <w:r>
              <w:rPr>
                <w:noProof/>
                <w:webHidden/>
              </w:rPr>
              <w:tab/>
            </w:r>
            <w:r>
              <w:rPr>
                <w:noProof/>
                <w:webHidden/>
              </w:rPr>
              <w:fldChar w:fldCharType="begin"/>
            </w:r>
            <w:r>
              <w:rPr>
                <w:noProof/>
                <w:webHidden/>
              </w:rPr>
              <w:instrText xml:space="preserve"> PAGEREF _Toc239426628 \h </w:instrText>
            </w:r>
            <w:r>
              <w:rPr>
                <w:noProof/>
                <w:webHidden/>
              </w:rPr>
            </w:r>
            <w:r>
              <w:rPr>
                <w:noProof/>
                <w:webHidden/>
              </w:rPr>
              <w:fldChar w:fldCharType="separate"/>
            </w:r>
            <w:r>
              <w:rPr>
                <w:noProof/>
                <w:webHidden/>
              </w:rPr>
              <w:t>5</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29" w:history="1">
            <w:r w:rsidRPr="00A16B71">
              <w:rPr>
                <w:rStyle w:val="Lienhypertexte"/>
                <w:noProof/>
              </w:rPr>
              <w:t>Diagnostic de performance énergétique</w:t>
            </w:r>
            <w:r>
              <w:rPr>
                <w:noProof/>
                <w:webHidden/>
              </w:rPr>
              <w:tab/>
            </w:r>
            <w:r>
              <w:rPr>
                <w:noProof/>
                <w:webHidden/>
              </w:rPr>
              <w:fldChar w:fldCharType="begin"/>
            </w:r>
            <w:r>
              <w:rPr>
                <w:noProof/>
                <w:webHidden/>
              </w:rPr>
              <w:instrText xml:space="preserve"> PAGEREF _Toc239426629 \h </w:instrText>
            </w:r>
            <w:r>
              <w:rPr>
                <w:noProof/>
                <w:webHidden/>
              </w:rPr>
            </w:r>
            <w:r>
              <w:rPr>
                <w:noProof/>
                <w:webHidden/>
              </w:rPr>
              <w:fldChar w:fldCharType="separate"/>
            </w:r>
            <w:r>
              <w:rPr>
                <w:noProof/>
                <w:webHidden/>
              </w:rPr>
              <w:t>5</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0" w:history="1">
            <w:r w:rsidRPr="00A16B71">
              <w:rPr>
                <w:rStyle w:val="Lienhypertexte"/>
                <w:noProof/>
              </w:rPr>
              <w:t>Déchet</w:t>
            </w:r>
            <w:r>
              <w:rPr>
                <w:noProof/>
                <w:webHidden/>
              </w:rPr>
              <w:tab/>
            </w:r>
            <w:r>
              <w:rPr>
                <w:noProof/>
                <w:webHidden/>
              </w:rPr>
              <w:fldChar w:fldCharType="begin"/>
            </w:r>
            <w:r>
              <w:rPr>
                <w:noProof/>
                <w:webHidden/>
              </w:rPr>
              <w:instrText xml:space="preserve"> PAGEREF _Toc239426630 \h </w:instrText>
            </w:r>
            <w:r>
              <w:rPr>
                <w:noProof/>
                <w:webHidden/>
              </w:rPr>
            </w:r>
            <w:r>
              <w:rPr>
                <w:noProof/>
                <w:webHidden/>
              </w:rPr>
              <w:fldChar w:fldCharType="separate"/>
            </w:r>
            <w:r>
              <w:rPr>
                <w:noProof/>
                <w:webHidden/>
              </w:rPr>
              <w:t>5</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1" w:history="1">
            <w:r w:rsidRPr="00A16B71">
              <w:rPr>
                <w:rStyle w:val="Lienhypertexte"/>
                <w:noProof/>
              </w:rPr>
              <w:t>Décret tertiaire</w:t>
            </w:r>
            <w:r>
              <w:rPr>
                <w:noProof/>
                <w:webHidden/>
              </w:rPr>
              <w:tab/>
            </w:r>
            <w:r>
              <w:rPr>
                <w:noProof/>
                <w:webHidden/>
              </w:rPr>
              <w:fldChar w:fldCharType="begin"/>
            </w:r>
            <w:r>
              <w:rPr>
                <w:noProof/>
                <w:webHidden/>
              </w:rPr>
              <w:instrText xml:space="preserve"> PAGEREF _Toc239426631 \h </w:instrText>
            </w:r>
            <w:r>
              <w:rPr>
                <w:noProof/>
                <w:webHidden/>
              </w:rPr>
            </w:r>
            <w:r>
              <w:rPr>
                <w:noProof/>
                <w:webHidden/>
              </w:rPr>
              <w:fldChar w:fldCharType="separate"/>
            </w:r>
            <w:r>
              <w:rPr>
                <w:noProof/>
                <w:webHidden/>
              </w:rPr>
              <w:t>6</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2" w:history="1">
            <w:r w:rsidRPr="00A16B71">
              <w:rPr>
                <w:rStyle w:val="Lienhypertexte"/>
                <w:noProof/>
              </w:rPr>
              <w:t>Eolien</w:t>
            </w:r>
            <w:r>
              <w:rPr>
                <w:noProof/>
                <w:webHidden/>
              </w:rPr>
              <w:tab/>
            </w:r>
            <w:r>
              <w:rPr>
                <w:noProof/>
                <w:webHidden/>
              </w:rPr>
              <w:fldChar w:fldCharType="begin"/>
            </w:r>
            <w:r>
              <w:rPr>
                <w:noProof/>
                <w:webHidden/>
              </w:rPr>
              <w:instrText xml:space="preserve"> PAGEREF _Toc239426632 \h </w:instrText>
            </w:r>
            <w:r>
              <w:rPr>
                <w:noProof/>
                <w:webHidden/>
              </w:rPr>
            </w:r>
            <w:r>
              <w:rPr>
                <w:noProof/>
                <w:webHidden/>
              </w:rPr>
              <w:fldChar w:fldCharType="separate"/>
            </w:r>
            <w:r>
              <w:rPr>
                <w:noProof/>
                <w:webHidden/>
              </w:rPr>
              <w:t>6</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3" w:history="1">
            <w:r w:rsidRPr="00A16B71">
              <w:rPr>
                <w:rStyle w:val="Lienhypertexte"/>
                <w:noProof/>
              </w:rPr>
              <w:t>Factures de fourniture d’électricité ou de gaz naturel</w:t>
            </w:r>
            <w:r>
              <w:rPr>
                <w:noProof/>
                <w:webHidden/>
              </w:rPr>
              <w:tab/>
            </w:r>
            <w:r>
              <w:rPr>
                <w:noProof/>
                <w:webHidden/>
              </w:rPr>
              <w:fldChar w:fldCharType="begin"/>
            </w:r>
            <w:r>
              <w:rPr>
                <w:noProof/>
                <w:webHidden/>
              </w:rPr>
              <w:instrText xml:space="preserve"> PAGEREF _Toc239426633 \h </w:instrText>
            </w:r>
            <w:r>
              <w:rPr>
                <w:noProof/>
                <w:webHidden/>
              </w:rPr>
            </w:r>
            <w:r>
              <w:rPr>
                <w:noProof/>
                <w:webHidden/>
              </w:rPr>
              <w:fldChar w:fldCharType="separate"/>
            </w:r>
            <w:r>
              <w:rPr>
                <w:noProof/>
                <w:webHidden/>
              </w:rPr>
              <w:t>7</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4" w:history="1">
            <w:r w:rsidRPr="00A16B71">
              <w:rPr>
                <w:rStyle w:val="Lienhypertexte"/>
                <w:noProof/>
              </w:rPr>
              <w:t>Formation professionnelle</w:t>
            </w:r>
            <w:r>
              <w:rPr>
                <w:noProof/>
                <w:webHidden/>
              </w:rPr>
              <w:tab/>
            </w:r>
            <w:r>
              <w:rPr>
                <w:noProof/>
                <w:webHidden/>
              </w:rPr>
              <w:fldChar w:fldCharType="begin"/>
            </w:r>
            <w:r>
              <w:rPr>
                <w:noProof/>
                <w:webHidden/>
              </w:rPr>
              <w:instrText xml:space="preserve"> PAGEREF _Toc239426634 \h </w:instrText>
            </w:r>
            <w:r>
              <w:rPr>
                <w:noProof/>
                <w:webHidden/>
              </w:rPr>
            </w:r>
            <w:r>
              <w:rPr>
                <w:noProof/>
                <w:webHidden/>
              </w:rPr>
              <w:fldChar w:fldCharType="separate"/>
            </w:r>
            <w:r>
              <w:rPr>
                <w:noProof/>
                <w:webHidden/>
              </w:rPr>
              <w:t>7</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5" w:history="1">
            <w:r w:rsidRPr="00A16B71">
              <w:rPr>
                <w:rStyle w:val="Lienhypertexte"/>
                <w:noProof/>
              </w:rPr>
              <w:t>Gaz</w:t>
            </w:r>
            <w:r>
              <w:rPr>
                <w:noProof/>
                <w:webHidden/>
              </w:rPr>
              <w:tab/>
            </w:r>
            <w:r>
              <w:rPr>
                <w:noProof/>
                <w:webHidden/>
              </w:rPr>
              <w:fldChar w:fldCharType="begin"/>
            </w:r>
            <w:r>
              <w:rPr>
                <w:noProof/>
                <w:webHidden/>
              </w:rPr>
              <w:instrText xml:space="preserve"> PAGEREF _Toc239426635 \h </w:instrText>
            </w:r>
            <w:r>
              <w:rPr>
                <w:noProof/>
                <w:webHidden/>
              </w:rPr>
            </w:r>
            <w:r>
              <w:rPr>
                <w:noProof/>
                <w:webHidden/>
              </w:rPr>
              <w:fldChar w:fldCharType="separate"/>
            </w:r>
            <w:r>
              <w:rPr>
                <w:noProof/>
                <w:webHidden/>
              </w:rPr>
              <w:t>7</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6" w:history="1">
            <w:r w:rsidRPr="00A16B71">
              <w:rPr>
                <w:rStyle w:val="Lienhypertexte"/>
                <w:noProof/>
              </w:rPr>
              <w:t>Géothermie</w:t>
            </w:r>
            <w:r>
              <w:rPr>
                <w:noProof/>
                <w:webHidden/>
              </w:rPr>
              <w:tab/>
            </w:r>
            <w:r>
              <w:rPr>
                <w:noProof/>
                <w:webHidden/>
              </w:rPr>
              <w:fldChar w:fldCharType="begin"/>
            </w:r>
            <w:r>
              <w:rPr>
                <w:noProof/>
                <w:webHidden/>
              </w:rPr>
              <w:instrText xml:space="preserve"> PAGEREF _Toc239426636 \h </w:instrText>
            </w:r>
            <w:r>
              <w:rPr>
                <w:noProof/>
                <w:webHidden/>
              </w:rPr>
            </w:r>
            <w:r>
              <w:rPr>
                <w:noProof/>
                <w:webHidden/>
              </w:rPr>
              <w:fldChar w:fldCharType="separate"/>
            </w:r>
            <w:r>
              <w:rPr>
                <w:noProof/>
                <w:webHidden/>
              </w:rPr>
              <w:t>8</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7" w:history="1">
            <w:r w:rsidRPr="00A16B71">
              <w:rPr>
                <w:rStyle w:val="Lienhypertexte"/>
                <w:noProof/>
              </w:rPr>
              <w:t>Hydraulique</w:t>
            </w:r>
            <w:r>
              <w:rPr>
                <w:noProof/>
                <w:webHidden/>
              </w:rPr>
              <w:tab/>
            </w:r>
            <w:r>
              <w:rPr>
                <w:noProof/>
                <w:webHidden/>
              </w:rPr>
              <w:fldChar w:fldCharType="begin"/>
            </w:r>
            <w:r>
              <w:rPr>
                <w:noProof/>
                <w:webHidden/>
              </w:rPr>
              <w:instrText xml:space="preserve"> PAGEREF _Toc239426637 \h </w:instrText>
            </w:r>
            <w:r>
              <w:rPr>
                <w:noProof/>
                <w:webHidden/>
              </w:rPr>
            </w:r>
            <w:r>
              <w:rPr>
                <w:noProof/>
                <w:webHidden/>
              </w:rPr>
              <w:fldChar w:fldCharType="separate"/>
            </w:r>
            <w:r>
              <w:rPr>
                <w:noProof/>
                <w:webHidden/>
              </w:rPr>
              <w:t>8</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8" w:history="1">
            <w:r w:rsidRPr="00A16B71">
              <w:rPr>
                <w:rStyle w:val="Lienhypertexte"/>
                <w:noProof/>
              </w:rPr>
              <w:t>Industrie verte</w:t>
            </w:r>
            <w:r>
              <w:rPr>
                <w:noProof/>
                <w:webHidden/>
              </w:rPr>
              <w:tab/>
            </w:r>
            <w:r>
              <w:rPr>
                <w:noProof/>
                <w:webHidden/>
              </w:rPr>
              <w:fldChar w:fldCharType="begin"/>
            </w:r>
            <w:r>
              <w:rPr>
                <w:noProof/>
                <w:webHidden/>
              </w:rPr>
              <w:instrText xml:space="preserve"> PAGEREF _Toc239426638 \h </w:instrText>
            </w:r>
            <w:r>
              <w:rPr>
                <w:noProof/>
                <w:webHidden/>
              </w:rPr>
            </w:r>
            <w:r>
              <w:rPr>
                <w:noProof/>
                <w:webHidden/>
              </w:rPr>
              <w:fldChar w:fldCharType="separate"/>
            </w:r>
            <w:r>
              <w:rPr>
                <w:noProof/>
                <w:webHidden/>
              </w:rPr>
              <w:t>8</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39" w:history="1">
            <w:r w:rsidRPr="00A16B71">
              <w:rPr>
                <w:rStyle w:val="Lienhypertexte"/>
                <w:noProof/>
              </w:rPr>
              <w:t>MaPrimeRénov’</w:t>
            </w:r>
            <w:r>
              <w:rPr>
                <w:noProof/>
                <w:webHidden/>
              </w:rPr>
              <w:tab/>
            </w:r>
            <w:r>
              <w:rPr>
                <w:noProof/>
                <w:webHidden/>
              </w:rPr>
              <w:fldChar w:fldCharType="begin"/>
            </w:r>
            <w:r>
              <w:rPr>
                <w:noProof/>
                <w:webHidden/>
              </w:rPr>
              <w:instrText xml:space="preserve"> PAGEREF _Toc239426639 \h </w:instrText>
            </w:r>
            <w:r>
              <w:rPr>
                <w:noProof/>
                <w:webHidden/>
              </w:rPr>
            </w:r>
            <w:r>
              <w:rPr>
                <w:noProof/>
                <w:webHidden/>
              </w:rPr>
              <w:fldChar w:fldCharType="separate"/>
            </w:r>
            <w:r>
              <w:rPr>
                <w:noProof/>
                <w:webHidden/>
              </w:rPr>
              <w:t>9</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40" w:history="1">
            <w:r w:rsidRPr="00A16B71">
              <w:rPr>
                <w:rStyle w:val="Lienhypertexte"/>
                <w:noProof/>
              </w:rPr>
              <w:t>Mécanisme de capacité</w:t>
            </w:r>
            <w:r>
              <w:rPr>
                <w:noProof/>
                <w:webHidden/>
              </w:rPr>
              <w:tab/>
            </w:r>
            <w:r>
              <w:rPr>
                <w:noProof/>
                <w:webHidden/>
              </w:rPr>
              <w:fldChar w:fldCharType="begin"/>
            </w:r>
            <w:r>
              <w:rPr>
                <w:noProof/>
                <w:webHidden/>
              </w:rPr>
              <w:instrText xml:space="preserve"> PAGEREF _Toc239426640 \h </w:instrText>
            </w:r>
            <w:r>
              <w:rPr>
                <w:noProof/>
                <w:webHidden/>
              </w:rPr>
            </w:r>
            <w:r>
              <w:rPr>
                <w:noProof/>
                <w:webHidden/>
              </w:rPr>
              <w:fldChar w:fldCharType="separate"/>
            </w:r>
            <w:r>
              <w:rPr>
                <w:noProof/>
                <w:webHidden/>
              </w:rPr>
              <w:t>11</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41" w:history="1">
            <w:r w:rsidRPr="00A16B71">
              <w:rPr>
                <w:rStyle w:val="Lienhypertexte"/>
                <w:noProof/>
              </w:rPr>
              <w:t>Qualification professionnelle et Agrément</w:t>
            </w:r>
            <w:r>
              <w:rPr>
                <w:noProof/>
                <w:webHidden/>
              </w:rPr>
              <w:tab/>
            </w:r>
            <w:r>
              <w:rPr>
                <w:noProof/>
                <w:webHidden/>
              </w:rPr>
              <w:fldChar w:fldCharType="begin"/>
            </w:r>
            <w:r>
              <w:rPr>
                <w:noProof/>
                <w:webHidden/>
              </w:rPr>
              <w:instrText xml:space="preserve"> PAGEREF _Toc239426641 \h </w:instrText>
            </w:r>
            <w:r>
              <w:rPr>
                <w:noProof/>
                <w:webHidden/>
              </w:rPr>
            </w:r>
            <w:r>
              <w:rPr>
                <w:noProof/>
                <w:webHidden/>
              </w:rPr>
              <w:fldChar w:fldCharType="separate"/>
            </w:r>
            <w:r>
              <w:rPr>
                <w:noProof/>
                <w:webHidden/>
              </w:rPr>
              <w:t>11</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42" w:history="1">
            <w:r w:rsidRPr="00A16B71">
              <w:rPr>
                <w:rStyle w:val="Lienhypertexte"/>
                <w:noProof/>
              </w:rPr>
              <w:t>Transport</w:t>
            </w:r>
            <w:r>
              <w:rPr>
                <w:noProof/>
                <w:webHidden/>
              </w:rPr>
              <w:tab/>
            </w:r>
            <w:r>
              <w:rPr>
                <w:noProof/>
                <w:webHidden/>
              </w:rPr>
              <w:fldChar w:fldCharType="begin"/>
            </w:r>
            <w:r>
              <w:rPr>
                <w:noProof/>
                <w:webHidden/>
              </w:rPr>
              <w:instrText xml:space="preserve"> PAGEREF _Toc239426642 \h </w:instrText>
            </w:r>
            <w:r>
              <w:rPr>
                <w:noProof/>
                <w:webHidden/>
              </w:rPr>
            </w:r>
            <w:r>
              <w:rPr>
                <w:noProof/>
                <w:webHidden/>
              </w:rPr>
              <w:fldChar w:fldCharType="separate"/>
            </w:r>
            <w:r>
              <w:rPr>
                <w:noProof/>
                <w:webHidden/>
              </w:rPr>
              <w:t>12</w:t>
            </w:r>
            <w:r>
              <w:rPr>
                <w:noProof/>
                <w:webHidden/>
              </w:rPr>
              <w:fldChar w:fldCharType="end"/>
            </w:r>
          </w:hyperlink>
        </w:p>
        <w:p w:rsidR="00C012AB" w:rsidRDefault="00C012AB">
          <w:pPr>
            <w:pStyle w:val="TM1"/>
            <w:tabs>
              <w:tab w:val="right" w:leader="dot" w:pos="9062"/>
            </w:tabs>
            <w:rPr>
              <w:rFonts w:eastAsiaTheme="minorEastAsia"/>
              <w:noProof/>
              <w:lang w:eastAsia="fr-FR"/>
            </w:rPr>
          </w:pPr>
          <w:hyperlink w:anchor="_Toc239426643" w:history="1">
            <w:r w:rsidRPr="00A16B71">
              <w:rPr>
                <w:rStyle w:val="Lienhypertexte"/>
                <w:noProof/>
              </w:rPr>
              <w:t>Vocabulaire</w:t>
            </w:r>
            <w:r>
              <w:rPr>
                <w:noProof/>
                <w:webHidden/>
              </w:rPr>
              <w:tab/>
            </w:r>
            <w:r>
              <w:rPr>
                <w:noProof/>
                <w:webHidden/>
              </w:rPr>
              <w:fldChar w:fldCharType="begin"/>
            </w:r>
            <w:r>
              <w:rPr>
                <w:noProof/>
                <w:webHidden/>
              </w:rPr>
              <w:instrText xml:space="preserve"> PAGEREF _Toc239426643 \h </w:instrText>
            </w:r>
            <w:r>
              <w:rPr>
                <w:noProof/>
                <w:webHidden/>
              </w:rPr>
            </w:r>
            <w:r>
              <w:rPr>
                <w:noProof/>
                <w:webHidden/>
              </w:rPr>
              <w:fldChar w:fldCharType="separate"/>
            </w:r>
            <w:r>
              <w:rPr>
                <w:noProof/>
                <w:webHidden/>
              </w:rPr>
              <w:t>12</w:t>
            </w:r>
            <w:r>
              <w:rPr>
                <w:noProof/>
                <w:webHidden/>
              </w:rPr>
              <w:fldChar w:fldCharType="end"/>
            </w:r>
          </w:hyperlink>
        </w:p>
        <w:p w:rsidR="00481309" w:rsidRDefault="00481309">
          <w:r>
            <w:rPr>
              <w:b/>
              <w:bCs/>
            </w:rPr>
            <w:lastRenderedPageBreak/>
            <w:fldChar w:fldCharType="end"/>
          </w:r>
        </w:p>
      </w:sdtContent>
    </w:sdt>
    <w:p w:rsidR="00C97475" w:rsidRPr="00C012AB" w:rsidRDefault="00C97475" w:rsidP="00C012AB">
      <w:pPr>
        <w:pStyle w:val="Titre1"/>
        <w:rPr>
          <w:szCs w:val="21"/>
        </w:rPr>
      </w:pPr>
      <w:bookmarkStart w:id="1" w:name="_Toc239426621"/>
      <w:r>
        <w:t>Accise sur les énergies</w:t>
      </w:r>
      <w:bookmarkEnd w:id="1"/>
    </w:p>
    <w:p w:rsidR="00C97475" w:rsidRDefault="00C97475" w:rsidP="00C97475"/>
    <w:p w:rsidR="009F4376" w:rsidRPr="009F4376" w:rsidRDefault="009F4376" w:rsidP="009F4376">
      <w:pPr>
        <w:pBdr>
          <w:left w:val="single" w:sz="4" w:space="4" w:color="auto"/>
        </w:pBdr>
        <w:jc w:val="both"/>
        <w:rPr>
          <w:b/>
        </w:rPr>
      </w:pPr>
      <w:r w:rsidRPr="009F4376">
        <w:rPr>
          <w:b/>
        </w:rPr>
        <w:sym w:font="Wingdings" w:char="F0E8"/>
      </w:r>
      <w:r w:rsidRPr="009F4376">
        <w:rPr>
          <w:b/>
        </w:rPr>
        <w:t xml:space="preserve"> Modalités de versement, en 2026 d’une avance sur le remboursement partiel d’accise sur les gazoles et les essences utilisés pour le transport de personnes par taxi</w:t>
      </w:r>
    </w:p>
    <w:p w:rsidR="009F4376" w:rsidRDefault="009F4376" w:rsidP="009F4376">
      <w:pPr>
        <w:pBdr>
          <w:left w:val="single" w:sz="4" w:space="4" w:color="auto"/>
        </w:pBdr>
      </w:pPr>
    </w:p>
    <w:p w:rsidR="00C4708A" w:rsidRPr="009F4376" w:rsidRDefault="00A36970" w:rsidP="009F4376">
      <w:pPr>
        <w:pBdr>
          <w:left w:val="single" w:sz="4" w:space="4" w:color="auto"/>
        </w:pBdr>
        <w:jc w:val="both"/>
        <w:rPr>
          <w:i/>
        </w:rPr>
      </w:pPr>
      <w:hyperlink r:id="rId9" w:history="1">
        <w:r w:rsidR="00C4708A" w:rsidRPr="009F4376">
          <w:rPr>
            <w:rStyle w:val="Lienhypertexte"/>
            <w:b/>
            <w:i/>
            <w:color w:val="auto"/>
          </w:rPr>
          <w:t>Décret n° 2026-772 du 13 août 2026</w:t>
        </w:r>
        <w:r w:rsidR="00C4708A" w:rsidRPr="009F4376">
          <w:rPr>
            <w:rStyle w:val="Lienhypertexte"/>
            <w:i/>
            <w:color w:val="auto"/>
          </w:rPr>
          <w:t xml:space="preserve"> prévoyant une avance sur le remboursement partiel d'accise sur les gazoles et les essences utilisés pour le transport de personnes par taxi</w:t>
        </w:r>
        <w:r w:rsidR="009F4376" w:rsidRPr="009F4376">
          <w:rPr>
            <w:rStyle w:val="Lienhypertexte"/>
            <w:i/>
            <w:color w:val="auto"/>
          </w:rPr>
          <w:t>.</w:t>
        </w:r>
      </w:hyperlink>
    </w:p>
    <w:p w:rsidR="009F4376" w:rsidRDefault="009F4376" w:rsidP="00C4708A"/>
    <w:p w:rsidR="00CA00D4" w:rsidRDefault="00CA00D4" w:rsidP="00C4708A"/>
    <w:p w:rsidR="00C97475" w:rsidRDefault="00C97475" w:rsidP="00C97475">
      <w:bookmarkStart w:id="2" w:name="_GoBack"/>
      <w:bookmarkEnd w:id="2"/>
    </w:p>
    <w:p w:rsidR="00C97475" w:rsidRDefault="00812E27" w:rsidP="00812E27">
      <w:pPr>
        <w:pStyle w:val="Titre1"/>
      </w:pPr>
      <w:bookmarkStart w:id="3" w:name="_Toc239426622"/>
      <w:r>
        <w:t>Agrément pompes à chaleur</w:t>
      </w:r>
      <w:bookmarkEnd w:id="3"/>
    </w:p>
    <w:p w:rsidR="00C97475" w:rsidRDefault="00C97475" w:rsidP="00C97475"/>
    <w:p w:rsidR="00812E27" w:rsidRPr="00812E27" w:rsidRDefault="00812E27" w:rsidP="00812E27">
      <w:pPr>
        <w:pBdr>
          <w:left w:val="single" w:sz="4" w:space="4" w:color="auto"/>
        </w:pBdr>
        <w:jc w:val="both"/>
        <w:rPr>
          <w:b/>
        </w:rPr>
      </w:pPr>
      <w:r w:rsidRPr="00812E27">
        <w:rPr>
          <w:b/>
        </w:rPr>
        <w:sym w:font="Wingdings" w:char="F0E8"/>
      </w:r>
      <w:r w:rsidRPr="00812E27">
        <w:rPr>
          <w:b/>
        </w:rPr>
        <w:t xml:space="preserve"> Liste des pompes à chaleur agrées</w:t>
      </w:r>
    </w:p>
    <w:p w:rsidR="00812E27" w:rsidRDefault="00812E27" w:rsidP="00812E27">
      <w:pPr>
        <w:pBdr>
          <w:left w:val="single" w:sz="4" w:space="4" w:color="auto"/>
        </w:pBdr>
        <w:jc w:val="both"/>
      </w:pPr>
    </w:p>
    <w:p w:rsidR="00812E27" w:rsidRDefault="00812E27" w:rsidP="00812E27">
      <w:pPr>
        <w:pBdr>
          <w:left w:val="single" w:sz="4" w:space="4" w:color="auto"/>
        </w:pBdr>
        <w:jc w:val="both"/>
      </w:pPr>
      <w:r>
        <w:t>Le présent arrêté actualise la liste des modèles de pompes à chaleur agréés en matière de qualité et de résilience industrielle, fixée par l’arrêté du 2 juillet 2026.</w:t>
      </w:r>
    </w:p>
    <w:p w:rsidR="00812E27" w:rsidRDefault="00812E27" w:rsidP="00812E27">
      <w:pPr>
        <w:pBdr>
          <w:left w:val="single" w:sz="4" w:space="4" w:color="auto"/>
        </w:pBdr>
        <w:jc w:val="both"/>
      </w:pPr>
    </w:p>
    <w:p w:rsidR="00812E27" w:rsidRPr="00812E27" w:rsidRDefault="00A36970" w:rsidP="00812E27">
      <w:pPr>
        <w:pStyle w:val="Textebrut"/>
        <w:pBdr>
          <w:left w:val="single" w:sz="4" w:space="4" w:color="auto"/>
        </w:pBdr>
        <w:jc w:val="both"/>
        <w:rPr>
          <w:i/>
          <w:color w:val="000000" w:themeColor="text1"/>
        </w:rPr>
      </w:pPr>
      <w:hyperlink r:id="rId10" w:history="1">
        <w:r w:rsidR="00812E27" w:rsidRPr="00812E27">
          <w:rPr>
            <w:rStyle w:val="Lienhypertexte"/>
            <w:b/>
            <w:i/>
            <w:color w:val="000000" w:themeColor="text1"/>
          </w:rPr>
          <w:t>Arrêté du 29 juillet 2026</w:t>
        </w:r>
        <w:r w:rsidR="00812E27" w:rsidRPr="00812E27">
          <w:rPr>
            <w:rStyle w:val="Lienhypertexte"/>
            <w:i/>
            <w:color w:val="000000" w:themeColor="text1"/>
          </w:rPr>
          <w:t xml:space="preserve"> modifiant l'arrêté du 2 juillet 2026 fixant la liste des modèles de pompes à chaleur agréés en matière de qualité et de résilience industrielle.</w:t>
        </w:r>
      </w:hyperlink>
    </w:p>
    <w:p w:rsidR="00812E27" w:rsidRDefault="00812E27" w:rsidP="00812E27">
      <w:pPr>
        <w:pStyle w:val="Textebrut"/>
      </w:pPr>
    </w:p>
    <w:p w:rsidR="00812E27" w:rsidRDefault="00812E27" w:rsidP="00812E27">
      <w:pPr>
        <w:pStyle w:val="Textebrut"/>
      </w:pPr>
    </w:p>
    <w:p w:rsidR="00812E27" w:rsidRDefault="00812E27" w:rsidP="00C97475"/>
    <w:p w:rsidR="00800E0B" w:rsidRDefault="00FB3366" w:rsidP="00FB3366">
      <w:pPr>
        <w:pStyle w:val="Titre1"/>
      </w:pPr>
      <w:bookmarkStart w:id="4" w:name="_Toc239426623"/>
      <w:r>
        <w:t>Aide financière</w:t>
      </w:r>
      <w:bookmarkEnd w:id="4"/>
    </w:p>
    <w:p w:rsidR="00FB3366" w:rsidRDefault="00FB3366" w:rsidP="00800E0B"/>
    <w:p w:rsidR="00FB3366" w:rsidRPr="00FB3366" w:rsidRDefault="00FB3366" w:rsidP="00FB3366">
      <w:pPr>
        <w:pBdr>
          <w:left w:val="single" w:sz="4" w:space="4" w:color="auto"/>
        </w:pBdr>
        <w:jc w:val="both"/>
        <w:rPr>
          <w:b/>
        </w:rPr>
      </w:pPr>
      <w:r w:rsidRPr="00FB3366">
        <w:rPr>
          <w:b/>
        </w:rPr>
        <w:sym w:font="Wingdings" w:char="F0E8"/>
      </w:r>
      <w:r w:rsidRPr="00FB3366">
        <w:rPr>
          <w:b/>
        </w:rPr>
        <w:t xml:space="preserve"> Instauration d’une aide exceptionnelle destinée à compenser une partie de la hausse du coût du gazole non routier supportée par certaines entreprises du secteur du bâtiment et des travaux publics pour le mois de juillet 2026</w:t>
      </w:r>
    </w:p>
    <w:p w:rsidR="00FB3366" w:rsidRDefault="00FB3366" w:rsidP="00FB3366">
      <w:pPr>
        <w:pBdr>
          <w:left w:val="single" w:sz="4" w:space="4" w:color="auto"/>
        </w:pBdr>
        <w:jc w:val="both"/>
      </w:pPr>
    </w:p>
    <w:p w:rsidR="00FB3366" w:rsidRPr="00FB3366" w:rsidRDefault="00A36970" w:rsidP="00FB3366">
      <w:pPr>
        <w:pBdr>
          <w:left w:val="single" w:sz="4" w:space="4" w:color="auto"/>
        </w:pBdr>
        <w:jc w:val="both"/>
        <w:rPr>
          <w:i/>
          <w:color w:val="000000" w:themeColor="text1"/>
        </w:rPr>
      </w:pPr>
      <w:hyperlink r:id="rId11" w:history="1">
        <w:r w:rsidR="00FB3366" w:rsidRPr="00FB3366">
          <w:rPr>
            <w:rStyle w:val="Lienhypertexte"/>
            <w:b/>
            <w:i/>
            <w:color w:val="000000" w:themeColor="text1"/>
          </w:rPr>
          <w:t>Décret n° 2026-720 du 1er août 2026</w:t>
        </w:r>
        <w:r w:rsidR="00FB3366" w:rsidRPr="00FB3366">
          <w:rPr>
            <w:rStyle w:val="Lienhypertexte"/>
            <w:i/>
            <w:color w:val="000000" w:themeColor="text1"/>
          </w:rPr>
          <w:t xml:space="preserve"> instituant une aide aux entreprises du secteur du bâtiment et des travaux publics utilisant du gazole non routier.</w:t>
        </w:r>
      </w:hyperlink>
    </w:p>
    <w:p w:rsidR="00FB3366" w:rsidRDefault="00FB3366" w:rsidP="00FB3366"/>
    <w:p w:rsidR="009C10DB" w:rsidRDefault="009C10DB" w:rsidP="00800E0B"/>
    <w:p w:rsidR="00B612A6" w:rsidRDefault="00B612A6" w:rsidP="00800E0B"/>
    <w:p w:rsidR="00FF662B" w:rsidRPr="00FF662B" w:rsidRDefault="00FF662B" w:rsidP="00FF662B">
      <w:pPr>
        <w:pBdr>
          <w:left w:val="single" w:sz="4" w:space="4" w:color="auto"/>
        </w:pBdr>
        <w:jc w:val="both"/>
        <w:rPr>
          <w:b/>
        </w:rPr>
      </w:pPr>
      <w:r w:rsidRPr="00FF662B">
        <w:rPr>
          <w:b/>
        </w:rPr>
        <w:sym w:font="Wingdings" w:char="F0E8"/>
      </w:r>
      <w:r w:rsidRPr="00FF662B">
        <w:rPr>
          <w:b/>
        </w:rPr>
        <w:t xml:space="preserve"> Modification de la période d’ouverture de la demande d’indemnité carburant </w:t>
      </w:r>
    </w:p>
    <w:p w:rsidR="00FF662B" w:rsidRDefault="00FF662B" w:rsidP="00FF662B">
      <w:pPr>
        <w:pBdr>
          <w:left w:val="single" w:sz="4" w:space="4" w:color="auto"/>
        </w:pBdr>
        <w:jc w:val="both"/>
      </w:pPr>
    </w:p>
    <w:p w:rsidR="00FF662B" w:rsidRPr="00FF662B" w:rsidRDefault="00A36970" w:rsidP="00FF662B">
      <w:pPr>
        <w:pStyle w:val="Textebrut"/>
        <w:pBdr>
          <w:left w:val="single" w:sz="4" w:space="4" w:color="auto"/>
        </w:pBdr>
        <w:jc w:val="both"/>
        <w:rPr>
          <w:i/>
        </w:rPr>
      </w:pPr>
      <w:hyperlink r:id="rId12" w:history="1">
        <w:r w:rsidR="00FF662B" w:rsidRPr="00FF662B">
          <w:rPr>
            <w:rStyle w:val="Lienhypertexte"/>
            <w:b/>
            <w:i/>
            <w:color w:val="auto"/>
          </w:rPr>
          <w:t>Arrêté du 31 juillet 2026</w:t>
        </w:r>
        <w:r w:rsidR="00FF662B" w:rsidRPr="00FF662B">
          <w:rPr>
            <w:rStyle w:val="Lienhypertexte"/>
            <w:i/>
            <w:color w:val="auto"/>
          </w:rPr>
          <w:t xml:space="preserve"> portant report de la date limite de dépôt de la demande d'indemnité carburant prévue par le décret n° 2026-333 du 30 avril 2026 relatif à la création, aux conditions et aux modalités de versement d'une indemnité carburant.</w:t>
        </w:r>
      </w:hyperlink>
    </w:p>
    <w:p w:rsidR="00FF662B" w:rsidRDefault="00FF662B" w:rsidP="00800E0B"/>
    <w:p w:rsidR="00FF662B" w:rsidRDefault="00FF662B" w:rsidP="00800E0B"/>
    <w:p w:rsidR="00B612A6" w:rsidRDefault="00B612A6" w:rsidP="00800E0B"/>
    <w:p w:rsidR="00FB3366" w:rsidRDefault="009C10DB" w:rsidP="009C10DB">
      <w:pPr>
        <w:pStyle w:val="Titre1"/>
      </w:pPr>
      <w:bookmarkStart w:id="5" w:name="_Toc239426624"/>
      <w:r>
        <w:t>Biogaz</w:t>
      </w:r>
      <w:bookmarkEnd w:id="5"/>
      <w:r w:rsidR="00FB3366">
        <w:t xml:space="preserve"> </w:t>
      </w:r>
    </w:p>
    <w:p w:rsidR="009C10DB" w:rsidRDefault="009C10DB" w:rsidP="009C10DB"/>
    <w:p w:rsidR="009C10DB" w:rsidRPr="00C0181C" w:rsidRDefault="00C0181C" w:rsidP="00C0181C">
      <w:pPr>
        <w:pBdr>
          <w:left w:val="single" w:sz="4" w:space="4" w:color="auto"/>
        </w:pBdr>
        <w:jc w:val="both"/>
        <w:rPr>
          <w:b/>
        </w:rPr>
      </w:pPr>
      <w:r w:rsidRPr="00C0181C">
        <w:rPr>
          <w:b/>
        </w:rPr>
        <w:sym w:font="Wingdings" w:char="F0E8"/>
      </w:r>
      <w:r w:rsidRPr="00C0181C">
        <w:rPr>
          <w:b/>
        </w:rPr>
        <w:t xml:space="preserve"> Modification du cadre réglementaire relatif aux garanties d’origine de biogaz</w:t>
      </w:r>
    </w:p>
    <w:p w:rsidR="00C0181C" w:rsidRDefault="00C0181C" w:rsidP="00C0181C">
      <w:pPr>
        <w:pBdr>
          <w:left w:val="single" w:sz="4" w:space="4" w:color="auto"/>
        </w:pBdr>
        <w:jc w:val="both"/>
      </w:pPr>
    </w:p>
    <w:p w:rsidR="009C10DB" w:rsidRPr="00C0181C" w:rsidRDefault="00A36970" w:rsidP="00C0181C">
      <w:pPr>
        <w:pStyle w:val="Textebrut"/>
        <w:pBdr>
          <w:left w:val="single" w:sz="4" w:space="4" w:color="auto"/>
        </w:pBdr>
        <w:jc w:val="both"/>
        <w:rPr>
          <w:i/>
        </w:rPr>
      </w:pPr>
      <w:hyperlink r:id="rId13" w:history="1">
        <w:r w:rsidR="009C10DB" w:rsidRPr="00C0181C">
          <w:rPr>
            <w:rStyle w:val="Lienhypertexte"/>
            <w:b/>
            <w:i/>
            <w:color w:val="auto"/>
          </w:rPr>
          <w:t>Décret n° 2026-735 du 4 août 2026</w:t>
        </w:r>
        <w:r w:rsidR="009C10DB" w:rsidRPr="00C0181C">
          <w:rPr>
            <w:rStyle w:val="Lienhypertexte"/>
            <w:i/>
            <w:color w:val="auto"/>
          </w:rPr>
          <w:t xml:space="preserve"> portant diverses dispositions relatives aux garanties d'origine de biogaz.</w:t>
        </w:r>
      </w:hyperlink>
    </w:p>
    <w:p w:rsidR="009C10DB" w:rsidRDefault="009C10DB" w:rsidP="009C10DB">
      <w:pPr>
        <w:pStyle w:val="Textebrut"/>
      </w:pPr>
    </w:p>
    <w:p w:rsidR="009C10DB" w:rsidRDefault="009C10DB" w:rsidP="009C10DB"/>
    <w:p w:rsidR="00920799" w:rsidRDefault="00920799" w:rsidP="009C10DB"/>
    <w:p w:rsidR="00920799" w:rsidRDefault="00920799" w:rsidP="00920799">
      <w:pPr>
        <w:pStyle w:val="Titre1"/>
      </w:pPr>
      <w:bookmarkStart w:id="6" w:name="_Toc239426625"/>
      <w:r>
        <w:t>Biométhane</w:t>
      </w:r>
      <w:bookmarkEnd w:id="6"/>
    </w:p>
    <w:p w:rsidR="00920799" w:rsidRDefault="00920799" w:rsidP="00920799">
      <w:pPr>
        <w:pStyle w:val="Textebrut"/>
      </w:pPr>
      <w:r>
        <w:t xml:space="preserve"> </w:t>
      </w:r>
    </w:p>
    <w:p w:rsidR="00920799" w:rsidRPr="00920799" w:rsidRDefault="00920799" w:rsidP="00C53790">
      <w:pPr>
        <w:pStyle w:val="Textebrut"/>
        <w:pBdr>
          <w:left w:val="single" w:sz="4" w:space="4" w:color="auto"/>
        </w:pBdr>
        <w:jc w:val="both"/>
        <w:rPr>
          <w:b/>
        </w:rPr>
      </w:pPr>
      <w:r w:rsidRPr="00920799">
        <w:rPr>
          <w:b/>
        </w:rPr>
        <w:sym w:font="Wingdings" w:char="F0E8"/>
      </w:r>
      <w:r w:rsidRPr="00920799">
        <w:rPr>
          <w:b/>
        </w:rPr>
        <w:t xml:space="preserve"> Modification des conditions tarifaires pour la production de biométhane injecté dans les réseaux de gaz naturel</w:t>
      </w:r>
    </w:p>
    <w:p w:rsidR="00920799" w:rsidRDefault="00920799" w:rsidP="00C53790">
      <w:pPr>
        <w:pStyle w:val="Textebrut"/>
        <w:pBdr>
          <w:left w:val="single" w:sz="4" w:space="4" w:color="auto"/>
        </w:pBdr>
        <w:jc w:val="both"/>
      </w:pPr>
    </w:p>
    <w:p w:rsidR="00920799" w:rsidRPr="00920799" w:rsidRDefault="00A36970" w:rsidP="00C53790">
      <w:pPr>
        <w:pStyle w:val="Textebrut"/>
        <w:pBdr>
          <w:left w:val="single" w:sz="4" w:space="4" w:color="auto"/>
        </w:pBdr>
        <w:jc w:val="both"/>
        <w:rPr>
          <w:i/>
        </w:rPr>
      </w:pPr>
      <w:hyperlink r:id="rId14" w:history="1">
        <w:r w:rsidR="00920799" w:rsidRPr="00920799">
          <w:rPr>
            <w:rStyle w:val="Lienhypertexte"/>
            <w:b/>
            <w:i/>
            <w:color w:val="auto"/>
          </w:rPr>
          <w:t>Arrêté du 10 août 2026</w:t>
        </w:r>
        <w:r w:rsidR="00920799" w:rsidRPr="00920799">
          <w:rPr>
            <w:rStyle w:val="Lienhypertexte"/>
            <w:i/>
            <w:color w:val="auto"/>
          </w:rPr>
          <w:t xml:space="preserve"> modifiant l'arrêté du 10 juin 2023 fixant les conditions d'achat du biométhane injecté dans les réseaux de gaz naturel.</w:t>
        </w:r>
      </w:hyperlink>
    </w:p>
    <w:p w:rsidR="00920799" w:rsidRDefault="00920799" w:rsidP="00920799">
      <w:pPr>
        <w:pStyle w:val="Textebrut"/>
      </w:pPr>
    </w:p>
    <w:p w:rsidR="00920799" w:rsidRDefault="00920799" w:rsidP="00920799">
      <w:pPr>
        <w:pStyle w:val="Textebrut"/>
      </w:pPr>
    </w:p>
    <w:p w:rsidR="00CA00D4" w:rsidRDefault="00CA00D4" w:rsidP="00920799">
      <w:pPr>
        <w:pStyle w:val="Textebrut"/>
      </w:pPr>
    </w:p>
    <w:p w:rsidR="00920799" w:rsidRDefault="00043AB4" w:rsidP="00043AB4">
      <w:pPr>
        <w:pStyle w:val="Titre1"/>
      </w:pPr>
      <w:bookmarkStart w:id="7" w:name="_Toc239426626"/>
      <w:r>
        <w:t>Carburant</w:t>
      </w:r>
      <w:bookmarkEnd w:id="7"/>
    </w:p>
    <w:p w:rsidR="00920799" w:rsidRDefault="00920799" w:rsidP="009C10DB"/>
    <w:p w:rsidR="00043AB4" w:rsidRPr="00043AB4" w:rsidRDefault="00043AB4" w:rsidP="00043AB4">
      <w:pPr>
        <w:pBdr>
          <w:left w:val="single" w:sz="4" w:space="4" w:color="auto"/>
        </w:pBdr>
        <w:jc w:val="both"/>
        <w:rPr>
          <w:b/>
        </w:rPr>
      </w:pPr>
      <w:r w:rsidRPr="00043AB4">
        <w:rPr>
          <w:b/>
        </w:rPr>
        <w:sym w:font="Wingdings" w:char="F0E8"/>
      </w:r>
      <w:r w:rsidRPr="00043AB4">
        <w:rPr>
          <w:b/>
        </w:rPr>
        <w:t xml:space="preserve"> M</w:t>
      </w:r>
      <w:r w:rsidRPr="00043AB4">
        <w:rPr>
          <w:b/>
        </w:rPr>
        <w:t>odifi</w:t>
      </w:r>
      <w:r w:rsidRPr="00043AB4">
        <w:rPr>
          <w:b/>
        </w:rPr>
        <w:t>cation des c</w:t>
      </w:r>
      <w:r w:rsidRPr="00043AB4">
        <w:rPr>
          <w:b/>
        </w:rPr>
        <w:t>aractéristiques des gazoles et des supercarburants</w:t>
      </w:r>
      <w:r w:rsidRPr="00043AB4">
        <w:rPr>
          <w:b/>
        </w:rPr>
        <w:t xml:space="preserve"> </w:t>
      </w:r>
      <w:r w:rsidRPr="00043AB4">
        <w:rPr>
          <w:b/>
        </w:rPr>
        <w:t>sans plomb</w:t>
      </w:r>
    </w:p>
    <w:p w:rsidR="00043AB4" w:rsidRDefault="00043AB4" w:rsidP="00043AB4">
      <w:pPr>
        <w:pBdr>
          <w:left w:val="single" w:sz="4" w:space="4" w:color="auto"/>
        </w:pBdr>
        <w:jc w:val="both"/>
      </w:pPr>
    </w:p>
    <w:p w:rsidR="00043AB4" w:rsidRDefault="00043AB4" w:rsidP="00043AB4">
      <w:pPr>
        <w:pBdr>
          <w:left w:val="single" w:sz="4" w:space="4" w:color="auto"/>
        </w:pBdr>
        <w:jc w:val="both"/>
      </w:pPr>
      <w:r>
        <w:t xml:space="preserve">Le présent arrêté </w:t>
      </w:r>
      <w:r>
        <w:t>actuali</w:t>
      </w:r>
      <w:r>
        <w:t>se l</w:t>
      </w:r>
      <w:r>
        <w:t>es caractéristiques du gazole et des essences E5 et E10.</w:t>
      </w:r>
      <w:r>
        <w:t xml:space="preserve"> </w:t>
      </w:r>
      <w:r>
        <w:t>Les normes NF EN 590 « Carburants pour automobiles - Carburants pour moteur diesel (gazole) - Exigences et</w:t>
      </w:r>
    </w:p>
    <w:p w:rsidR="00043AB4" w:rsidRDefault="00043AB4" w:rsidP="00043AB4">
      <w:pPr>
        <w:pBdr>
          <w:left w:val="single" w:sz="4" w:space="4" w:color="auto"/>
        </w:pBdr>
        <w:jc w:val="both"/>
      </w:pPr>
      <w:proofErr w:type="gramStart"/>
      <w:r>
        <w:t>méthodes</w:t>
      </w:r>
      <w:proofErr w:type="gramEnd"/>
      <w:r>
        <w:t xml:space="preserve"> d’essai » et NF EN 228 « Carburants pour automobiles - Essence sans plomb - Exigences et méthodes</w:t>
      </w:r>
      <w:r>
        <w:t xml:space="preserve"> </w:t>
      </w:r>
      <w:r>
        <w:t>d’essai » ont été mises à jour par le Comité européen de normalisation (CEN) en juillet 2025.</w:t>
      </w:r>
    </w:p>
    <w:p w:rsidR="00043AB4" w:rsidRDefault="00043AB4" w:rsidP="00043AB4">
      <w:pPr>
        <w:pBdr>
          <w:left w:val="single" w:sz="4" w:space="4" w:color="auto"/>
        </w:pBdr>
        <w:jc w:val="both"/>
      </w:pPr>
    </w:p>
    <w:p w:rsidR="00043AB4" w:rsidRDefault="00043AB4" w:rsidP="00043AB4">
      <w:pPr>
        <w:pBdr>
          <w:left w:val="single" w:sz="4" w:space="4" w:color="auto"/>
        </w:pBdr>
        <w:jc w:val="both"/>
      </w:pPr>
      <w:r>
        <w:t>L’arrêté reprend les</w:t>
      </w:r>
      <w:r>
        <w:t xml:space="preserve"> </w:t>
      </w:r>
      <w:r>
        <w:t>exigences de ces normes et modifient 3 arrêtés relatifs aux caractéristiques des gazoles et des supercarburants</w:t>
      </w:r>
      <w:r>
        <w:t xml:space="preserve"> </w:t>
      </w:r>
      <w:r>
        <w:t>sans plomb E5 et E10.</w:t>
      </w:r>
    </w:p>
    <w:p w:rsidR="00043AB4" w:rsidRDefault="00043AB4" w:rsidP="00043AB4">
      <w:pPr>
        <w:pBdr>
          <w:left w:val="single" w:sz="4" w:space="4" w:color="auto"/>
        </w:pBdr>
        <w:jc w:val="both"/>
      </w:pPr>
    </w:p>
    <w:p w:rsidR="00043AB4" w:rsidRPr="00043AB4" w:rsidRDefault="00043AB4" w:rsidP="00043AB4">
      <w:pPr>
        <w:pStyle w:val="Textebrut"/>
        <w:pBdr>
          <w:left w:val="single" w:sz="4" w:space="4" w:color="auto"/>
        </w:pBdr>
        <w:jc w:val="both"/>
        <w:rPr>
          <w:i/>
        </w:rPr>
      </w:pPr>
      <w:hyperlink r:id="rId15" w:history="1">
        <w:r w:rsidRPr="00043AB4">
          <w:rPr>
            <w:rStyle w:val="Lienhypertexte"/>
            <w:b/>
            <w:i/>
            <w:color w:val="auto"/>
          </w:rPr>
          <w:t>Arrêté du 22 juillet 2026</w:t>
        </w:r>
        <w:r w:rsidRPr="00043AB4">
          <w:rPr>
            <w:rStyle w:val="Lienhypertexte"/>
            <w:i/>
            <w:color w:val="auto"/>
          </w:rPr>
          <w:t xml:space="preserve"> modifiant les arrêtés relatifs aux caractéristiques des gazoles et des supercarburants sans plomb.</w:t>
        </w:r>
      </w:hyperlink>
    </w:p>
    <w:p w:rsidR="00043AB4" w:rsidRDefault="00043AB4" w:rsidP="00043AB4">
      <w:pPr>
        <w:pStyle w:val="Textebrut"/>
      </w:pPr>
    </w:p>
    <w:p w:rsidR="00043AB4" w:rsidRPr="009C10DB" w:rsidRDefault="00043AB4" w:rsidP="009C10DB"/>
    <w:p w:rsidR="00FB3366" w:rsidRDefault="00FB3366" w:rsidP="00800E0B"/>
    <w:p w:rsidR="00EF29B5" w:rsidRPr="00EF29B5" w:rsidRDefault="00EF29B5" w:rsidP="00EF29B5">
      <w:pPr>
        <w:pStyle w:val="Titre1"/>
      </w:pPr>
      <w:bookmarkStart w:id="8" w:name="_Toc239426627"/>
      <w:r w:rsidRPr="00EF29B5">
        <w:t>Certificats d’économies d’énergie</w:t>
      </w:r>
      <w:bookmarkEnd w:id="8"/>
    </w:p>
    <w:p w:rsidR="00EF29B5" w:rsidRDefault="00EF29B5" w:rsidP="00EF29B5">
      <w:pPr>
        <w:jc w:val="both"/>
      </w:pPr>
    </w:p>
    <w:p w:rsidR="00E91583" w:rsidRPr="00C72309" w:rsidRDefault="00E91583" w:rsidP="00B612A6">
      <w:pPr>
        <w:pBdr>
          <w:left w:val="single" w:sz="4" w:space="4" w:color="auto"/>
        </w:pBdr>
        <w:jc w:val="both"/>
        <w:rPr>
          <w:b/>
        </w:rPr>
      </w:pPr>
      <w:r w:rsidRPr="00C72309">
        <w:rPr>
          <w:b/>
        </w:rPr>
        <w:sym w:font="Wingdings" w:char="F0E8"/>
      </w:r>
      <w:r w:rsidRPr="00C72309">
        <w:rPr>
          <w:b/>
        </w:rPr>
        <w:t xml:space="preserve"> Création de la fiche d’opération standardisée TRA-EQ-133 « Achat ou location d’une voiture</w:t>
      </w:r>
      <w:r w:rsidR="00B612A6">
        <w:rPr>
          <w:b/>
        </w:rPr>
        <w:t xml:space="preserve"> </w:t>
      </w:r>
      <w:r w:rsidRPr="00C72309">
        <w:rPr>
          <w:b/>
        </w:rPr>
        <w:t>particulière électrique d’occasion », ainsi que le référentiel de contrôle et la bonification associés</w:t>
      </w:r>
    </w:p>
    <w:p w:rsidR="00E91583" w:rsidRPr="00EF29B5" w:rsidRDefault="00E91583" w:rsidP="00B612A6">
      <w:pPr>
        <w:pBdr>
          <w:left w:val="single" w:sz="4" w:space="4" w:color="auto"/>
        </w:pBdr>
        <w:jc w:val="both"/>
      </w:pPr>
    </w:p>
    <w:p w:rsidR="00E91583" w:rsidRPr="00E91583" w:rsidRDefault="00A36970" w:rsidP="00B612A6">
      <w:pPr>
        <w:pStyle w:val="Textebrut"/>
        <w:pBdr>
          <w:left w:val="single" w:sz="4" w:space="4" w:color="auto"/>
        </w:pBdr>
        <w:jc w:val="both"/>
        <w:rPr>
          <w:i/>
        </w:rPr>
      </w:pPr>
      <w:hyperlink r:id="rId16" w:history="1">
        <w:r w:rsidR="00E91583" w:rsidRPr="00E91583">
          <w:rPr>
            <w:rStyle w:val="Lienhypertexte"/>
            <w:b/>
            <w:i/>
            <w:color w:val="auto"/>
          </w:rPr>
          <w:t>Arrêté du 10 août 2026</w:t>
        </w:r>
        <w:r w:rsidR="00E91583" w:rsidRPr="00E91583">
          <w:rPr>
            <w:rStyle w:val="Lienhypertexte"/>
            <w:i/>
            <w:color w:val="auto"/>
          </w:rPr>
          <w:t xml:space="preserve"> créant la fiche d'opération standardisée TRA-EQ-133 « Achat ou location d'une voiture particulière électrique d'occasion », le référentiel de contrôle et la bonification associés.</w:t>
        </w:r>
      </w:hyperlink>
    </w:p>
    <w:p w:rsidR="00E91583" w:rsidRDefault="00E91583" w:rsidP="00E91583">
      <w:pPr>
        <w:pStyle w:val="Textebrut"/>
      </w:pPr>
    </w:p>
    <w:p w:rsidR="00C72309" w:rsidRDefault="00C72309" w:rsidP="00E91583">
      <w:pPr>
        <w:pStyle w:val="Textebrut"/>
      </w:pPr>
    </w:p>
    <w:p w:rsidR="00C62FE1" w:rsidRDefault="00C62FE1" w:rsidP="00E91583">
      <w:pPr>
        <w:pStyle w:val="Textebrut"/>
      </w:pPr>
    </w:p>
    <w:p w:rsidR="00C62FE1" w:rsidRPr="00C62FE1" w:rsidRDefault="00C62FE1" w:rsidP="00C62FE1">
      <w:pPr>
        <w:pStyle w:val="Textebrut"/>
        <w:pBdr>
          <w:left w:val="single" w:sz="4" w:space="4" w:color="auto"/>
        </w:pBdr>
        <w:jc w:val="both"/>
        <w:rPr>
          <w:b/>
        </w:rPr>
      </w:pPr>
      <w:r w:rsidRPr="00C62FE1">
        <w:rPr>
          <w:b/>
        </w:rPr>
        <w:sym w:font="Wingdings" w:char="F0E8"/>
      </w:r>
      <w:r w:rsidRPr="00C62FE1">
        <w:rPr>
          <w:b/>
        </w:rPr>
        <w:t xml:space="preserve"> Modification des niveaux de bonifications des fiches d’opérations standardisées TRA-EQ-114</w:t>
      </w:r>
      <w:r w:rsidR="00B612A6">
        <w:rPr>
          <w:b/>
        </w:rPr>
        <w:t xml:space="preserve"> </w:t>
      </w:r>
      <w:r w:rsidRPr="00C62FE1">
        <w:rPr>
          <w:b/>
        </w:rPr>
        <w:t>et TRA-EQ-117</w:t>
      </w:r>
    </w:p>
    <w:p w:rsidR="00C62FE1" w:rsidRDefault="00C62FE1" w:rsidP="00C62FE1">
      <w:pPr>
        <w:pStyle w:val="Textebrut"/>
        <w:pBdr>
          <w:left w:val="single" w:sz="4" w:space="4" w:color="auto"/>
        </w:pBdr>
        <w:jc w:val="both"/>
      </w:pPr>
    </w:p>
    <w:p w:rsidR="00E91583" w:rsidRPr="00C62FE1" w:rsidRDefault="00A36970" w:rsidP="00C62FE1">
      <w:pPr>
        <w:pStyle w:val="Textebrut"/>
        <w:pBdr>
          <w:left w:val="single" w:sz="4" w:space="4" w:color="auto"/>
        </w:pBdr>
        <w:jc w:val="both"/>
        <w:rPr>
          <w:i/>
        </w:rPr>
      </w:pPr>
      <w:hyperlink r:id="rId17" w:history="1">
        <w:r w:rsidR="00E91583" w:rsidRPr="00C62FE1">
          <w:rPr>
            <w:rStyle w:val="Lienhypertexte"/>
            <w:b/>
            <w:i/>
            <w:color w:val="auto"/>
          </w:rPr>
          <w:t xml:space="preserve">Arrêté du 10 août 2026 </w:t>
        </w:r>
        <w:r w:rsidR="00E91583" w:rsidRPr="00C62FE1">
          <w:rPr>
            <w:rStyle w:val="Lienhypertexte"/>
            <w:i/>
            <w:color w:val="auto"/>
          </w:rPr>
          <w:t>modifiant les niveaux de bonification des fiches d'opérations standardisées TRA-EQ-114 et TRA-EQ-117</w:t>
        </w:r>
        <w:r w:rsidR="00C72309" w:rsidRPr="00C62FE1">
          <w:rPr>
            <w:rStyle w:val="Lienhypertexte"/>
            <w:i/>
            <w:color w:val="auto"/>
          </w:rPr>
          <w:t>.</w:t>
        </w:r>
      </w:hyperlink>
    </w:p>
    <w:p w:rsidR="00C72309" w:rsidRDefault="00C72309" w:rsidP="00E91583">
      <w:pPr>
        <w:pStyle w:val="Textebrut"/>
      </w:pPr>
    </w:p>
    <w:p w:rsidR="00615956" w:rsidRDefault="00615956" w:rsidP="00A14DB6">
      <w:pPr>
        <w:pStyle w:val="Textebrut"/>
      </w:pPr>
    </w:p>
    <w:p w:rsidR="00CB6577" w:rsidRDefault="00CB6577" w:rsidP="00A14DB6">
      <w:pPr>
        <w:pStyle w:val="Textebrut"/>
      </w:pPr>
    </w:p>
    <w:p w:rsidR="00CB6577" w:rsidRPr="00CB6577" w:rsidRDefault="00CB6577" w:rsidP="00CB6577">
      <w:pPr>
        <w:pStyle w:val="Textebrut"/>
        <w:pBdr>
          <w:left w:val="single" w:sz="4" w:space="4" w:color="auto"/>
        </w:pBdr>
        <w:jc w:val="both"/>
        <w:rPr>
          <w:b/>
        </w:rPr>
      </w:pPr>
      <w:r w:rsidRPr="00CB6577">
        <w:rPr>
          <w:b/>
        </w:rPr>
        <w:sym w:font="Wingdings" w:char="F0E8"/>
      </w:r>
      <w:r w:rsidRPr="00CB6577">
        <w:rPr>
          <w:b/>
        </w:rPr>
        <w:t xml:space="preserve"> Modification des fiches d’opérations standardisées BAR-TH-174 et BAR-TH-175</w:t>
      </w:r>
    </w:p>
    <w:p w:rsidR="00CB6577" w:rsidRDefault="00CB6577" w:rsidP="00CB6577">
      <w:pPr>
        <w:pStyle w:val="Textebrut"/>
        <w:pBdr>
          <w:left w:val="single" w:sz="4" w:space="4" w:color="auto"/>
        </w:pBdr>
        <w:jc w:val="both"/>
      </w:pPr>
    </w:p>
    <w:p w:rsidR="00CB6577" w:rsidRDefault="00CB6577" w:rsidP="00CB6577">
      <w:pPr>
        <w:pStyle w:val="Textebrut"/>
        <w:pBdr>
          <w:left w:val="single" w:sz="4" w:space="4" w:color="auto"/>
        </w:pBdr>
        <w:jc w:val="both"/>
      </w:pPr>
      <w:r>
        <w:t xml:space="preserve">Le présent arrêté modifie les fiches d’opérations standardisées </w:t>
      </w:r>
      <w:r w:rsidRPr="00BA084A">
        <w:rPr>
          <w:b/>
        </w:rPr>
        <w:t>BAR-TH-174</w:t>
      </w:r>
      <w:r>
        <w:t xml:space="preserve"> « Rénovation d’ampleur d’une maison individuelle (France métropolitaine) » et </w:t>
      </w:r>
      <w:r w:rsidRPr="00BA084A">
        <w:rPr>
          <w:b/>
        </w:rPr>
        <w:t>BAR-TH-175</w:t>
      </w:r>
      <w:r>
        <w:t xml:space="preserve"> « Rénovation d’ampleur d’un appartement individuel (France métropolitaine) » en recentrant le périmètre des logements éligibles aux logements de classes énergétiques E à G. </w:t>
      </w:r>
    </w:p>
    <w:p w:rsidR="00CB6577" w:rsidRDefault="00CB6577" w:rsidP="00CB6577">
      <w:pPr>
        <w:pStyle w:val="Textebrut"/>
        <w:pBdr>
          <w:left w:val="single" w:sz="4" w:space="4" w:color="auto"/>
        </w:pBdr>
        <w:jc w:val="both"/>
      </w:pPr>
    </w:p>
    <w:p w:rsidR="00CB6577" w:rsidRDefault="00CB6577" w:rsidP="00CB6577">
      <w:pPr>
        <w:pStyle w:val="Textebrut"/>
        <w:pBdr>
          <w:left w:val="single" w:sz="4" w:space="4" w:color="auto"/>
        </w:pBdr>
        <w:jc w:val="both"/>
      </w:pPr>
      <w:r>
        <w:t xml:space="preserve">Il recentre la bonification Coup de pouce « Rénovation d’ampleur » aux maisons individuelles du parc social pour les logements non éligibles aux aides de l’Agence nationale de l’habitat. </w:t>
      </w:r>
    </w:p>
    <w:p w:rsidR="00CB6577" w:rsidRDefault="00CB6577" w:rsidP="00CB6577">
      <w:pPr>
        <w:pStyle w:val="Textebrut"/>
        <w:pBdr>
          <w:left w:val="single" w:sz="4" w:space="4" w:color="auto"/>
        </w:pBdr>
        <w:jc w:val="both"/>
      </w:pPr>
    </w:p>
    <w:p w:rsidR="00CB6577" w:rsidRDefault="00CB6577" w:rsidP="00CB6577">
      <w:pPr>
        <w:pStyle w:val="Textebrut"/>
        <w:pBdr>
          <w:left w:val="single" w:sz="4" w:space="4" w:color="auto"/>
        </w:pBdr>
        <w:jc w:val="both"/>
      </w:pPr>
      <w:r>
        <w:t xml:space="preserve">Il conditionne la fiche d’opération standardisée </w:t>
      </w:r>
      <w:r w:rsidRPr="00BA084A">
        <w:rPr>
          <w:b/>
        </w:rPr>
        <w:t>BAR-TH-174</w:t>
      </w:r>
      <w:r>
        <w:t xml:space="preserve"> aux maisons individuelles dont la production de chauffage et d’eau chaude sanitaire est totalement décarbonée après travaux. </w:t>
      </w:r>
    </w:p>
    <w:p w:rsidR="00CB6577" w:rsidRDefault="00CB6577" w:rsidP="00CB6577">
      <w:pPr>
        <w:pStyle w:val="Textebrut"/>
        <w:pBdr>
          <w:left w:val="single" w:sz="4" w:space="4" w:color="auto"/>
        </w:pBdr>
        <w:jc w:val="both"/>
      </w:pPr>
      <w:r>
        <w:t xml:space="preserve">Il actualise la définition de logement social. </w:t>
      </w:r>
    </w:p>
    <w:p w:rsidR="00CB6577" w:rsidRDefault="00CB6577" w:rsidP="00CB6577">
      <w:pPr>
        <w:pStyle w:val="Textebrut"/>
        <w:pBdr>
          <w:left w:val="single" w:sz="4" w:space="4" w:color="auto"/>
        </w:pBdr>
        <w:jc w:val="both"/>
      </w:pPr>
    </w:p>
    <w:p w:rsidR="00CB6577" w:rsidRDefault="00CB6577" w:rsidP="00CB6577">
      <w:pPr>
        <w:pStyle w:val="Textebrut"/>
        <w:pBdr>
          <w:left w:val="single" w:sz="4" w:space="4" w:color="auto"/>
        </w:pBdr>
        <w:jc w:val="both"/>
      </w:pPr>
      <w:r>
        <w:t>Il modifie la règle de cumul des CEE pour les rénovations d’ampleur avec des opérations de même catégorie de travaux en prenant en compte la date d’achèvement des travaux.</w:t>
      </w:r>
    </w:p>
    <w:p w:rsidR="00CB6577" w:rsidRDefault="00CB6577" w:rsidP="00CB6577">
      <w:pPr>
        <w:pStyle w:val="Textebrut"/>
        <w:pBdr>
          <w:left w:val="single" w:sz="4" w:space="4" w:color="auto"/>
        </w:pBdr>
        <w:jc w:val="both"/>
      </w:pPr>
    </w:p>
    <w:p w:rsidR="00CB6577" w:rsidRPr="00CB6577" w:rsidRDefault="00A36970" w:rsidP="00CB6577">
      <w:pPr>
        <w:pStyle w:val="Textebrut"/>
        <w:pBdr>
          <w:left w:val="single" w:sz="4" w:space="4" w:color="auto"/>
        </w:pBdr>
        <w:jc w:val="both"/>
        <w:rPr>
          <w:i/>
          <w:color w:val="000000" w:themeColor="text1"/>
        </w:rPr>
      </w:pPr>
      <w:hyperlink r:id="rId18" w:history="1">
        <w:r w:rsidR="00CB6577" w:rsidRPr="00CB6577">
          <w:rPr>
            <w:rStyle w:val="Lienhypertexte"/>
            <w:b/>
            <w:i/>
            <w:color w:val="000000" w:themeColor="text1"/>
          </w:rPr>
          <w:t>Arrêté du 17 août 2026</w:t>
        </w:r>
        <w:r w:rsidR="00CB6577" w:rsidRPr="00CB6577">
          <w:rPr>
            <w:rStyle w:val="Lienhypertexte"/>
            <w:i/>
            <w:color w:val="000000" w:themeColor="text1"/>
          </w:rPr>
          <w:t xml:space="preserve"> modifiant les fiches d'opérations standardisées BAR-TH-174 et BAR-TH-175 et la bonification Coup de pouce « Rénovation d'ampleur d'une maison ou d'un appartement individuel » associée.</w:t>
        </w:r>
      </w:hyperlink>
    </w:p>
    <w:p w:rsidR="00CB6577" w:rsidRDefault="00CB6577" w:rsidP="00CB6577">
      <w:pPr>
        <w:pStyle w:val="Textebrut"/>
      </w:pPr>
    </w:p>
    <w:p w:rsidR="00CB6577" w:rsidRDefault="00CB6577" w:rsidP="00CB6577">
      <w:pPr>
        <w:pStyle w:val="Textebrut"/>
      </w:pPr>
    </w:p>
    <w:p w:rsidR="00DB047D" w:rsidRDefault="00DB047D" w:rsidP="00CB6577">
      <w:pPr>
        <w:pStyle w:val="Textebrut"/>
      </w:pPr>
    </w:p>
    <w:p w:rsidR="00406876" w:rsidRDefault="00DB047D" w:rsidP="00406876">
      <w:pPr>
        <w:pStyle w:val="Textebrut"/>
        <w:pBdr>
          <w:left w:val="single" w:sz="4" w:space="4" w:color="auto"/>
        </w:pBdr>
        <w:jc w:val="both"/>
        <w:rPr>
          <w:b/>
        </w:rPr>
      </w:pPr>
      <w:r w:rsidRPr="00406876">
        <w:rPr>
          <w:b/>
        </w:rPr>
        <w:sym w:font="Wingdings" w:char="F0E8"/>
      </w:r>
      <w:r w:rsidRPr="00406876">
        <w:rPr>
          <w:b/>
        </w:rPr>
        <w:t xml:space="preserve"> </w:t>
      </w:r>
      <w:r w:rsidR="00406876" w:rsidRPr="00406876">
        <w:rPr>
          <w:b/>
        </w:rPr>
        <w:t xml:space="preserve">Nouvelles bonifications pour les fiches BAR-TH-101, BAR-TH-148, BARTH-162 et BAR-TH-168 et modification de la bonification relative à la fiche BAR-TH-143 </w:t>
      </w:r>
    </w:p>
    <w:p w:rsidR="00DB047D" w:rsidRPr="00406876" w:rsidRDefault="00CB6577" w:rsidP="00406876">
      <w:pPr>
        <w:pStyle w:val="Textebrut"/>
        <w:pBdr>
          <w:left w:val="single" w:sz="4" w:space="4" w:color="auto"/>
        </w:pBdr>
        <w:jc w:val="both"/>
        <w:rPr>
          <w:b/>
        </w:rPr>
      </w:pPr>
      <w:r w:rsidRPr="00406876">
        <w:rPr>
          <w:b/>
        </w:rPr>
        <w:t xml:space="preserve"> </w:t>
      </w:r>
    </w:p>
    <w:p w:rsidR="00BA084A" w:rsidRDefault="00BA084A" w:rsidP="00406876">
      <w:pPr>
        <w:pStyle w:val="Textebrut"/>
        <w:pBdr>
          <w:left w:val="single" w:sz="4" w:space="4" w:color="auto"/>
        </w:pBdr>
        <w:jc w:val="both"/>
      </w:pPr>
      <w:r>
        <w:t>L</w:t>
      </w:r>
      <w:r w:rsidR="00DB047D">
        <w:t>e présent arrêté créé de nouvelles bonifications pour les fiches d’opérations standardisées</w:t>
      </w:r>
      <w:r>
        <w:t> :</w:t>
      </w:r>
    </w:p>
    <w:p w:rsidR="00BA084A" w:rsidRDefault="00BA084A" w:rsidP="00406876">
      <w:pPr>
        <w:pStyle w:val="Textebrut"/>
        <w:pBdr>
          <w:left w:val="single" w:sz="4" w:space="4" w:color="auto"/>
        </w:pBdr>
        <w:jc w:val="both"/>
      </w:pPr>
    </w:p>
    <w:p w:rsidR="00BA084A" w:rsidRDefault="00DB047D" w:rsidP="00406876">
      <w:pPr>
        <w:pStyle w:val="Textebrut"/>
        <w:numPr>
          <w:ilvl w:val="0"/>
          <w:numId w:val="9"/>
        </w:numPr>
        <w:pBdr>
          <w:left w:val="single" w:sz="4" w:space="4" w:color="auto"/>
        </w:pBdr>
        <w:jc w:val="both"/>
      </w:pPr>
      <w:r w:rsidRPr="00BA084A">
        <w:rPr>
          <w:b/>
        </w:rPr>
        <w:t>BAR-TH-101</w:t>
      </w:r>
      <w:r>
        <w:t xml:space="preserve"> « Chauffe-eau solaire individuel (France métropolitaine) », </w:t>
      </w:r>
    </w:p>
    <w:p w:rsidR="00BA084A" w:rsidRDefault="00DB047D" w:rsidP="00406876">
      <w:pPr>
        <w:pStyle w:val="Textebrut"/>
        <w:numPr>
          <w:ilvl w:val="0"/>
          <w:numId w:val="9"/>
        </w:numPr>
        <w:pBdr>
          <w:left w:val="single" w:sz="4" w:space="4" w:color="auto"/>
        </w:pBdr>
        <w:jc w:val="both"/>
      </w:pPr>
      <w:r w:rsidRPr="00BA084A">
        <w:rPr>
          <w:b/>
        </w:rPr>
        <w:t>BAR-TH-148</w:t>
      </w:r>
      <w:r>
        <w:t xml:space="preserve"> « Chauffe-eau thermodynamique à accumulation », </w:t>
      </w:r>
    </w:p>
    <w:p w:rsidR="00BA084A" w:rsidRDefault="00DB047D" w:rsidP="00406876">
      <w:pPr>
        <w:pStyle w:val="Textebrut"/>
        <w:numPr>
          <w:ilvl w:val="0"/>
          <w:numId w:val="9"/>
        </w:numPr>
        <w:pBdr>
          <w:left w:val="single" w:sz="4" w:space="4" w:color="auto"/>
        </w:pBdr>
        <w:jc w:val="both"/>
      </w:pPr>
      <w:r w:rsidRPr="00BA084A">
        <w:rPr>
          <w:b/>
        </w:rPr>
        <w:t>BAR-TH-162</w:t>
      </w:r>
      <w:r>
        <w:t xml:space="preserve"> « Système énergétique comportant des capteurs solaires photovoltaïques et thermiques à circulation d’eau (France métropolitaine) »</w:t>
      </w:r>
      <w:r w:rsidR="00BA084A">
        <w:t>,</w:t>
      </w:r>
    </w:p>
    <w:p w:rsidR="00BA084A" w:rsidRDefault="00DB047D" w:rsidP="00406876">
      <w:pPr>
        <w:pStyle w:val="Textebrut"/>
        <w:numPr>
          <w:ilvl w:val="0"/>
          <w:numId w:val="9"/>
        </w:numPr>
        <w:pBdr>
          <w:left w:val="single" w:sz="4" w:space="4" w:color="auto"/>
        </w:pBdr>
        <w:jc w:val="both"/>
      </w:pPr>
      <w:r w:rsidRPr="00BA084A">
        <w:rPr>
          <w:b/>
        </w:rPr>
        <w:t>BAR-TH-168</w:t>
      </w:r>
      <w:r>
        <w:t xml:space="preserve"> « Dispositif solaire thermique (France métropolitaine) ». </w:t>
      </w:r>
    </w:p>
    <w:p w:rsidR="00BA084A" w:rsidRDefault="00BA084A" w:rsidP="00406876">
      <w:pPr>
        <w:pStyle w:val="Textebrut"/>
        <w:pBdr>
          <w:left w:val="single" w:sz="4" w:space="4" w:color="auto"/>
        </w:pBdr>
        <w:jc w:val="both"/>
      </w:pPr>
    </w:p>
    <w:p w:rsidR="00BA084A" w:rsidRDefault="00DB047D" w:rsidP="00406876">
      <w:pPr>
        <w:pStyle w:val="Textebrut"/>
        <w:pBdr>
          <w:left w:val="single" w:sz="4" w:space="4" w:color="auto"/>
        </w:pBdr>
        <w:jc w:val="both"/>
      </w:pPr>
      <w:r>
        <w:t xml:space="preserve">Il modifie la bonification Coup de pouce « Chauffage » de la fiche </w:t>
      </w:r>
      <w:r w:rsidRPr="00BA084A">
        <w:rPr>
          <w:b/>
        </w:rPr>
        <w:t>BAR-TH-143</w:t>
      </w:r>
      <w:r>
        <w:t xml:space="preserve"> « Système solaire combiné (France métropolitaine) ». </w:t>
      </w:r>
    </w:p>
    <w:p w:rsidR="00BA084A" w:rsidRDefault="00BA084A" w:rsidP="00406876">
      <w:pPr>
        <w:pStyle w:val="Textebrut"/>
        <w:pBdr>
          <w:left w:val="single" w:sz="4" w:space="4" w:color="auto"/>
        </w:pBdr>
        <w:jc w:val="both"/>
      </w:pPr>
    </w:p>
    <w:p w:rsidR="00406876" w:rsidRDefault="00DB047D" w:rsidP="00406876">
      <w:pPr>
        <w:pStyle w:val="Textebrut"/>
        <w:pBdr>
          <w:left w:val="single" w:sz="4" w:space="4" w:color="auto"/>
        </w:pBdr>
        <w:jc w:val="both"/>
      </w:pPr>
      <w:r>
        <w:t xml:space="preserve">L’ensemble de ces bonifications sont conditionnées à la décarbonation complète des systèmes de chauffage et/ou de production d’eau chaude sanitaire après travaux. </w:t>
      </w:r>
    </w:p>
    <w:p w:rsidR="00406876" w:rsidRDefault="00406876" w:rsidP="00406876">
      <w:pPr>
        <w:pStyle w:val="Textebrut"/>
        <w:pBdr>
          <w:left w:val="single" w:sz="4" w:space="4" w:color="auto"/>
        </w:pBdr>
        <w:jc w:val="both"/>
      </w:pPr>
    </w:p>
    <w:p w:rsidR="00DB047D" w:rsidRDefault="00DB047D" w:rsidP="00406876">
      <w:pPr>
        <w:pStyle w:val="Textebrut"/>
        <w:pBdr>
          <w:left w:val="single" w:sz="4" w:space="4" w:color="auto"/>
        </w:pBdr>
        <w:jc w:val="both"/>
      </w:pPr>
      <w:r>
        <w:t xml:space="preserve">Il modifie le référentiel de contrôles de la fiche </w:t>
      </w:r>
      <w:r w:rsidRPr="00406876">
        <w:rPr>
          <w:b/>
        </w:rPr>
        <w:t>BAR-TH-143</w:t>
      </w:r>
      <w:r>
        <w:t xml:space="preserve"> et introduit des taux de contrôles et de nouveaux référentiels de contrôles pour les fiches </w:t>
      </w:r>
      <w:r w:rsidRPr="00406876">
        <w:rPr>
          <w:b/>
        </w:rPr>
        <w:t>BAR-TH-101, BAR-TH-148, BAR-TH-162 et BAR-TH-168</w:t>
      </w:r>
      <w:r>
        <w:t>.</w:t>
      </w:r>
    </w:p>
    <w:p w:rsidR="00DB047D" w:rsidRDefault="00DB047D" w:rsidP="00406876">
      <w:pPr>
        <w:pStyle w:val="Textebrut"/>
        <w:pBdr>
          <w:left w:val="single" w:sz="4" w:space="4" w:color="auto"/>
        </w:pBdr>
        <w:jc w:val="both"/>
      </w:pPr>
    </w:p>
    <w:p w:rsidR="00CB6577" w:rsidRPr="00DB047D" w:rsidRDefault="00A36970" w:rsidP="00406876">
      <w:pPr>
        <w:pStyle w:val="Textebrut"/>
        <w:pBdr>
          <w:left w:val="single" w:sz="4" w:space="4" w:color="auto"/>
        </w:pBdr>
        <w:jc w:val="both"/>
        <w:rPr>
          <w:i/>
          <w:color w:val="000000" w:themeColor="text1"/>
        </w:rPr>
      </w:pPr>
      <w:hyperlink r:id="rId19" w:history="1">
        <w:r w:rsidR="00CB6577" w:rsidRPr="00DB047D">
          <w:rPr>
            <w:rStyle w:val="Lienhypertexte"/>
            <w:b/>
            <w:i/>
            <w:color w:val="000000" w:themeColor="text1"/>
          </w:rPr>
          <w:t>Arrêté du 17 août 2026</w:t>
        </w:r>
        <w:r w:rsidR="00CB6577" w:rsidRPr="00DB047D">
          <w:rPr>
            <w:rStyle w:val="Lienhypertexte"/>
            <w:i/>
            <w:color w:val="000000" w:themeColor="text1"/>
          </w:rPr>
          <w:t xml:space="preserve"> créant de nouvelles bonifications CEE pour les fiches BAR-TH-101, BAR-TH-148, BAR-TH-162 et BAR-TH-168 et modifiant la bonification relative à la fiche BAR-TH-143</w:t>
        </w:r>
        <w:r w:rsidR="00DB047D" w:rsidRPr="00DB047D">
          <w:rPr>
            <w:rStyle w:val="Lienhypertexte"/>
            <w:i/>
            <w:color w:val="000000" w:themeColor="text1"/>
          </w:rPr>
          <w:t>.</w:t>
        </w:r>
      </w:hyperlink>
    </w:p>
    <w:p w:rsidR="00DB047D" w:rsidRDefault="00DB047D" w:rsidP="00CB6577">
      <w:pPr>
        <w:pStyle w:val="Textebrut"/>
      </w:pPr>
    </w:p>
    <w:p w:rsidR="00CB6577" w:rsidRDefault="00CB6577" w:rsidP="00A14DB6">
      <w:pPr>
        <w:pStyle w:val="Textebrut"/>
      </w:pPr>
    </w:p>
    <w:p w:rsidR="00CA00D4" w:rsidRDefault="00CA00D4" w:rsidP="00A14DB6">
      <w:pPr>
        <w:pStyle w:val="Textebrut"/>
      </w:pPr>
    </w:p>
    <w:p w:rsidR="00A14DB6" w:rsidRDefault="009133F3" w:rsidP="009133F3">
      <w:pPr>
        <w:pStyle w:val="Titre1"/>
      </w:pPr>
      <w:bookmarkStart w:id="9" w:name="_Toc239426628"/>
      <w:r>
        <w:lastRenderedPageBreak/>
        <w:t>Code de la commande publique</w:t>
      </w:r>
      <w:bookmarkEnd w:id="9"/>
    </w:p>
    <w:p w:rsidR="009133F3" w:rsidRDefault="009133F3" w:rsidP="004668E0"/>
    <w:p w:rsidR="009133F3" w:rsidRPr="00F12341" w:rsidRDefault="009133F3" w:rsidP="00F12341">
      <w:pPr>
        <w:pBdr>
          <w:left w:val="single" w:sz="4" w:space="4" w:color="auto"/>
        </w:pBdr>
        <w:jc w:val="both"/>
        <w:rPr>
          <w:b/>
        </w:rPr>
      </w:pPr>
      <w:r w:rsidRPr="00F12341">
        <w:rPr>
          <w:b/>
        </w:rPr>
        <w:sym w:font="Wingdings" w:char="F0E8"/>
      </w:r>
      <w:r w:rsidRPr="00F12341">
        <w:rPr>
          <w:b/>
        </w:rPr>
        <w:t xml:space="preserve"> Dispense de procédure pour les marchés de travaux d’un montant</w:t>
      </w:r>
      <w:r w:rsidR="00F12341" w:rsidRPr="00F12341">
        <w:rPr>
          <w:b/>
        </w:rPr>
        <w:t xml:space="preserve"> </w:t>
      </w:r>
      <w:r w:rsidRPr="00F12341">
        <w:rPr>
          <w:b/>
        </w:rPr>
        <w:t>inférieur à 140 000 euros hors taxes portant sur l’installation de pompes à chaleur dans les bâtiments ou le</w:t>
      </w:r>
      <w:r w:rsidR="00F12341" w:rsidRPr="00F12341">
        <w:rPr>
          <w:b/>
        </w:rPr>
        <w:t xml:space="preserve"> </w:t>
      </w:r>
      <w:r w:rsidRPr="00F12341">
        <w:rPr>
          <w:b/>
        </w:rPr>
        <w:t>raccordement au réseau de chaleur urbain.</w:t>
      </w:r>
    </w:p>
    <w:p w:rsidR="009133F3" w:rsidRDefault="009133F3" w:rsidP="00F12341">
      <w:pPr>
        <w:pBdr>
          <w:left w:val="single" w:sz="4" w:space="4" w:color="auto"/>
        </w:pBdr>
      </w:pPr>
    </w:p>
    <w:p w:rsidR="009133F3" w:rsidRPr="009133F3" w:rsidRDefault="00A36970" w:rsidP="00F12341">
      <w:pPr>
        <w:pBdr>
          <w:left w:val="single" w:sz="4" w:space="4" w:color="auto"/>
        </w:pBdr>
        <w:jc w:val="both"/>
        <w:rPr>
          <w:i/>
        </w:rPr>
      </w:pPr>
      <w:hyperlink r:id="rId20" w:history="1">
        <w:r w:rsidR="009133F3" w:rsidRPr="009133F3">
          <w:rPr>
            <w:rStyle w:val="Lienhypertexte"/>
            <w:b/>
            <w:i/>
            <w:color w:val="auto"/>
          </w:rPr>
          <w:t>Décret n° 2026-792 du 15 août 2026</w:t>
        </w:r>
        <w:r w:rsidR="009133F3" w:rsidRPr="009133F3">
          <w:rPr>
            <w:rStyle w:val="Lienhypertexte"/>
            <w:i/>
            <w:color w:val="auto"/>
          </w:rPr>
          <w:t xml:space="preserve"> créant un seuil de dispense de publicité et de mise en concurrence préalables temporaire pour les marchés de travaux d'installation de pompes à chaleur ou de raccordement au réseau de chaleur urbain.</w:t>
        </w:r>
      </w:hyperlink>
    </w:p>
    <w:p w:rsidR="009133F3" w:rsidRDefault="009133F3" w:rsidP="009133F3"/>
    <w:p w:rsidR="009133F3" w:rsidRDefault="009133F3" w:rsidP="009133F3"/>
    <w:p w:rsidR="00CA00D4" w:rsidRDefault="00CA00D4" w:rsidP="009133F3"/>
    <w:p w:rsidR="004668E0" w:rsidRDefault="00DA3CA3" w:rsidP="00DA3CA3">
      <w:pPr>
        <w:pStyle w:val="Titre1"/>
      </w:pPr>
      <w:bookmarkStart w:id="10" w:name="_Toc239426629"/>
      <w:r>
        <w:t>Diagnostic de performance énergétique</w:t>
      </w:r>
      <w:bookmarkEnd w:id="10"/>
    </w:p>
    <w:p w:rsidR="009D2D94" w:rsidRDefault="009D2D94" w:rsidP="009D2D94"/>
    <w:p w:rsidR="00A61BAA" w:rsidRPr="00A61BAA" w:rsidRDefault="00A61BAA" w:rsidP="00F24FB8">
      <w:pPr>
        <w:pBdr>
          <w:left w:val="single" w:sz="4" w:space="4" w:color="auto"/>
        </w:pBdr>
        <w:jc w:val="both"/>
        <w:rPr>
          <w:b/>
        </w:rPr>
      </w:pPr>
      <w:r w:rsidRPr="00A61BAA">
        <w:rPr>
          <w:b/>
        </w:rPr>
        <w:sym w:font="Wingdings" w:char="F0E8"/>
      </w:r>
      <w:r w:rsidRPr="00A61BAA">
        <w:rPr>
          <w:b/>
        </w:rPr>
        <w:t xml:space="preserve"> Adaptation au droit de l’Union européenne du diagnostic de performance énergétique</w:t>
      </w:r>
    </w:p>
    <w:p w:rsidR="00A61BAA" w:rsidRDefault="00A61BAA" w:rsidP="00F24FB8">
      <w:pPr>
        <w:pBdr>
          <w:left w:val="single" w:sz="4" w:space="4" w:color="auto"/>
        </w:pBdr>
        <w:jc w:val="both"/>
      </w:pPr>
    </w:p>
    <w:p w:rsidR="00A61BAA" w:rsidRDefault="00A61BAA" w:rsidP="00F24FB8">
      <w:pPr>
        <w:pBdr>
          <w:left w:val="single" w:sz="4" w:space="4" w:color="auto"/>
        </w:pBdr>
        <w:jc w:val="both"/>
      </w:pPr>
      <w:r>
        <w:t>L’arrêté modifie diverses dispositions pour la réalisation de diagnostics de performance énergétique des logements en France métropolitaine pour s’aligner sur les exigences de la dernière directive européenne sur la performance énergétique des bâtiments.</w:t>
      </w:r>
    </w:p>
    <w:p w:rsidR="00A61BAA" w:rsidRDefault="00A61BAA" w:rsidP="00F24FB8">
      <w:pPr>
        <w:pBdr>
          <w:left w:val="single" w:sz="4" w:space="4" w:color="auto"/>
        </w:pBdr>
        <w:jc w:val="both"/>
      </w:pPr>
    </w:p>
    <w:p w:rsidR="00A61BAA" w:rsidRPr="00A61BAA" w:rsidRDefault="00A36970" w:rsidP="00F24FB8">
      <w:pPr>
        <w:pStyle w:val="Textebrut"/>
        <w:pBdr>
          <w:left w:val="single" w:sz="4" w:space="4" w:color="auto"/>
        </w:pBdr>
        <w:jc w:val="both"/>
        <w:rPr>
          <w:i/>
        </w:rPr>
      </w:pPr>
      <w:hyperlink r:id="rId21" w:history="1">
        <w:r w:rsidR="00A61BAA" w:rsidRPr="00A61BAA">
          <w:rPr>
            <w:rStyle w:val="Lienhypertexte"/>
            <w:b/>
            <w:i/>
            <w:color w:val="auto"/>
          </w:rPr>
          <w:t>Arrêté du 11 juin 2026</w:t>
        </w:r>
        <w:r w:rsidR="00A61BAA" w:rsidRPr="00A61BAA">
          <w:rPr>
            <w:rStyle w:val="Lienhypertexte"/>
            <w:i/>
            <w:color w:val="auto"/>
          </w:rPr>
          <w:t xml:space="preserve"> portant diverses dispositions d'adaptation au droit de l'Union européenne sur le diagnostic de performance énergétique.</w:t>
        </w:r>
      </w:hyperlink>
    </w:p>
    <w:p w:rsidR="00A61BAA" w:rsidRDefault="00A61BAA" w:rsidP="00A61BAA">
      <w:pPr>
        <w:pStyle w:val="Textebrut"/>
      </w:pPr>
    </w:p>
    <w:p w:rsidR="00CE0723" w:rsidRDefault="00CE0723" w:rsidP="00A61BAA">
      <w:pPr>
        <w:pStyle w:val="Textebrut"/>
      </w:pPr>
    </w:p>
    <w:p w:rsidR="00A61BAA" w:rsidRDefault="00A61BAA" w:rsidP="00A61BAA">
      <w:pPr>
        <w:pStyle w:val="Textebrut"/>
      </w:pPr>
    </w:p>
    <w:p w:rsidR="00CE0723" w:rsidRPr="00CE0723" w:rsidRDefault="00CE0723" w:rsidP="00CE0723">
      <w:pPr>
        <w:pStyle w:val="Textebrut"/>
        <w:pBdr>
          <w:left w:val="single" w:sz="4" w:space="4" w:color="auto"/>
        </w:pBdr>
        <w:jc w:val="both"/>
        <w:rPr>
          <w:b/>
        </w:rPr>
      </w:pPr>
      <w:r w:rsidRPr="00CE0723">
        <w:rPr>
          <w:b/>
        </w:rPr>
        <w:sym w:font="Wingdings" w:char="F0E8"/>
      </w:r>
      <w:r w:rsidRPr="00CE0723">
        <w:rPr>
          <w:b/>
        </w:rPr>
        <w:t xml:space="preserve"> Modification du facteur de conversion de l’énergie finale en énergie primaire de l’électricité relatif au diagnostic de performance énergétique</w:t>
      </w:r>
    </w:p>
    <w:p w:rsidR="00CE0723" w:rsidRDefault="00CE0723" w:rsidP="00CE0723">
      <w:pPr>
        <w:pStyle w:val="Textebrut"/>
        <w:pBdr>
          <w:left w:val="single" w:sz="4" w:space="4" w:color="auto"/>
        </w:pBdr>
        <w:jc w:val="both"/>
      </w:pPr>
    </w:p>
    <w:p w:rsidR="00CE0723" w:rsidRDefault="00CE0723" w:rsidP="00CE0723">
      <w:pPr>
        <w:pStyle w:val="Textebrut"/>
        <w:pBdr>
          <w:left w:val="single" w:sz="4" w:space="4" w:color="auto"/>
        </w:pBdr>
        <w:jc w:val="both"/>
      </w:pPr>
      <w:r>
        <w:t xml:space="preserve">L’arrêté modifie le facteur de conversion de l’énergie finale en énergie primaire de l’électricité relatif au diagnostic de performance énergétique. </w:t>
      </w:r>
    </w:p>
    <w:p w:rsidR="00CE0723" w:rsidRDefault="00CE0723" w:rsidP="00CE0723">
      <w:pPr>
        <w:pStyle w:val="Textebrut"/>
        <w:pBdr>
          <w:left w:val="single" w:sz="4" w:space="4" w:color="auto"/>
        </w:pBdr>
        <w:jc w:val="both"/>
      </w:pPr>
    </w:p>
    <w:p w:rsidR="00CE0723" w:rsidRDefault="00CE0723" w:rsidP="00CE0723">
      <w:pPr>
        <w:pStyle w:val="Textebrut"/>
        <w:pBdr>
          <w:left w:val="single" w:sz="4" w:space="4" w:color="auto"/>
        </w:pBdr>
        <w:jc w:val="both"/>
      </w:pPr>
      <w:r>
        <w:t xml:space="preserve">Le présent arrêté modifie de 1,9 à 1,7 la valeur du facteur de conversion de l’énergie finale en énergie primaire pour l’électricité dans les diagnostics de performance énergétique et les audits énergétiques. </w:t>
      </w:r>
    </w:p>
    <w:p w:rsidR="00CE0723" w:rsidRDefault="00CE0723" w:rsidP="00CE0723">
      <w:pPr>
        <w:pStyle w:val="Textebrut"/>
        <w:pBdr>
          <w:left w:val="single" w:sz="4" w:space="4" w:color="auto"/>
        </w:pBdr>
        <w:jc w:val="both"/>
      </w:pPr>
    </w:p>
    <w:p w:rsidR="00CE0723" w:rsidRDefault="00CE0723" w:rsidP="00CE0723">
      <w:pPr>
        <w:pStyle w:val="Textebrut"/>
        <w:pBdr>
          <w:left w:val="single" w:sz="4" w:space="4" w:color="auto"/>
        </w:pBdr>
        <w:jc w:val="both"/>
      </w:pPr>
      <w:r>
        <w:t>L’arrêté institue également la possibilité de télécharger gratuitement une attestation de changement d’étiquette pour les anciens DPE et audits concernés, via l’observatoire de l’ADEME.</w:t>
      </w:r>
    </w:p>
    <w:p w:rsidR="00CE0723" w:rsidRDefault="00CE0723" w:rsidP="00CE0723">
      <w:pPr>
        <w:pStyle w:val="Textebrut"/>
        <w:pBdr>
          <w:left w:val="single" w:sz="4" w:space="4" w:color="auto"/>
        </w:pBdr>
        <w:jc w:val="both"/>
      </w:pPr>
    </w:p>
    <w:p w:rsidR="00CE0723" w:rsidRPr="00CE0723" w:rsidRDefault="00A36970" w:rsidP="00CE0723">
      <w:pPr>
        <w:pStyle w:val="Textebrut"/>
        <w:pBdr>
          <w:left w:val="single" w:sz="4" w:space="4" w:color="auto"/>
        </w:pBdr>
        <w:jc w:val="both"/>
        <w:rPr>
          <w:i/>
          <w:color w:val="000000" w:themeColor="text1"/>
        </w:rPr>
      </w:pPr>
      <w:hyperlink r:id="rId22" w:history="1">
        <w:r w:rsidR="00CE0723" w:rsidRPr="00CE0723">
          <w:rPr>
            <w:rStyle w:val="Lienhypertexte"/>
            <w:b/>
            <w:i/>
            <w:color w:val="000000" w:themeColor="text1"/>
          </w:rPr>
          <w:t>Arrêté du 19 août 2026</w:t>
        </w:r>
        <w:r w:rsidR="00CE0723" w:rsidRPr="00CE0723">
          <w:rPr>
            <w:rStyle w:val="Lienhypertexte"/>
            <w:i/>
            <w:color w:val="000000" w:themeColor="text1"/>
          </w:rPr>
          <w:t xml:space="preserve"> modifiant le facteur de conversion de l'énergie finale en énergie primaire de l'électricité relatif au diagnostic de performance énergétique.</w:t>
        </w:r>
      </w:hyperlink>
    </w:p>
    <w:p w:rsidR="00CE0723" w:rsidRDefault="00CE0723" w:rsidP="00CE0723">
      <w:pPr>
        <w:pStyle w:val="Textebrut"/>
      </w:pPr>
    </w:p>
    <w:p w:rsidR="00CE0723" w:rsidRDefault="00CE0723" w:rsidP="00A61BAA">
      <w:pPr>
        <w:pStyle w:val="Textebrut"/>
      </w:pPr>
    </w:p>
    <w:p w:rsidR="00A61BAA" w:rsidRDefault="00A61BAA" w:rsidP="009D2D94"/>
    <w:p w:rsidR="009D2D94" w:rsidRPr="009D2D94" w:rsidRDefault="009D2D94" w:rsidP="009D2D94">
      <w:pPr>
        <w:pStyle w:val="Titre1"/>
      </w:pPr>
      <w:bookmarkStart w:id="11" w:name="_Toc239426630"/>
      <w:r>
        <w:t>Déchet</w:t>
      </w:r>
      <w:bookmarkEnd w:id="11"/>
    </w:p>
    <w:p w:rsidR="004668E0" w:rsidRDefault="004668E0" w:rsidP="004668E0"/>
    <w:p w:rsidR="009D2D94" w:rsidRPr="004B264B" w:rsidRDefault="009D2D94" w:rsidP="004B264B">
      <w:pPr>
        <w:pBdr>
          <w:left w:val="single" w:sz="4" w:space="4" w:color="auto"/>
        </w:pBdr>
        <w:rPr>
          <w:b/>
        </w:rPr>
      </w:pPr>
      <w:r w:rsidRPr="004B264B">
        <w:rPr>
          <w:b/>
        </w:rPr>
        <w:sym w:font="Wingdings" w:char="F0E8"/>
      </w:r>
      <w:r w:rsidRPr="004B264B">
        <w:rPr>
          <w:b/>
        </w:rPr>
        <w:t xml:space="preserve"> </w:t>
      </w:r>
      <w:r w:rsidR="004B264B" w:rsidRPr="004B264B">
        <w:rPr>
          <w:b/>
        </w:rPr>
        <w:t>Critères dont le respect permet de faire sortir du statut de déchets des particules de caoutchouc issues de pneus hors d’usage</w:t>
      </w:r>
    </w:p>
    <w:p w:rsidR="009D2D94" w:rsidRDefault="009D2D94" w:rsidP="004B264B">
      <w:pPr>
        <w:pBdr>
          <w:left w:val="single" w:sz="4" w:space="4" w:color="auto"/>
        </w:pBdr>
      </w:pPr>
    </w:p>
    <w:p w:rsidR="009D2D94" w:rsidRDefault="004B264B" w:rsidP="004B264B">
      <w:pPr>
        <w:pBdr>
          <w:left w:val="single" w:sz="4" w:space="4" w:color="auto"/>
        </w:pBdr>
        <w:jc w:val="both"/>
      </w:pPr>
      <w:r>
        <w:t xml:space="preserve">Le présent arrêté fixe les critères dont le respect permet de faire sortir du statut de déchets des particules de caoutchouc issues de pneus hors d’usage en vue d’une valorisation matière pour un usage </w:t>
      </w:r>
      <w:r>
        <w:lastRenderedPageBreak/>
        <w:t>dans la fabrication de pneumatiques ou de bandes de convoyeurs. L’application du présent arrêté se fait sans préjudice du respect des autres réglementations applicables à ces types de produits.</w:t>
      </w:r>
    </w:p>
    <w:p w:rsidR="004B264B" w:rsidRDefault="004B264B" w:rsidP="004B264B">
      <w:pPr>
        <w:pBdr>
          <w:left w:val="single" w:sz="4" w:space="4" w:color="auto"/>
        </w:pBdr>
        <w:jc w:val="both"/>
      </w:pPr>
    </w:p>
    <w:p w:rsidR="009D2D94" w:rsidRPr="009D2D94" w:rsidRDefault="00A36970" w:rsidP="004B264B">
      <w:pPr>
        <w:pBdr>
          <w:left w:val="single" w:sz="4" w:space="4" w:color="auto"/>
        </w:pBdr>
        <w:jc w:val="both"/>
        <w:rPr>
          <w:i/>
          <w:color w:val="000000" w:themeColor="text1"/>
        </w:rPr>
      </w:pPr>
      <w:hyperlink r:id="rId23" w:history="1">
        <w:r w:rsidR="009D2D94" w:rsidRPr="009D2D94">
          <w:rPr>
            <w:rStyle w:val="Lienhypertexte"/>
            <w:b/>
            <w:i/>
            <w:color w:val="000000" w:themeColor="text1"/>
          </w:rPr>
          <w:t>Arrêté du 21 juillet 2026</w:t>
        </w:r>
        <w:r w:rsidR="009D2D94" w:rsidRPr="009D2D94">
          <w:rPr>
            <w:rStyle w:val="Lienhypertexte"/>
            <w:i/>
            <w:color w:val="000000" w:themeColor="text1"/>
          </w:rPr>
          <w:t xml:space="preserve"> fixant les critères de sortie du statut de déchet pour les particules de caoutchouc issues de pneus hors d'usage destinées à être utilisées pour la fabrication de pneus ou bandes de convoyeur.</w:t>
        </w:r>
      </w:hyperlink>
    </w:p>
    <w:p w:rsidR="009D2D94" w:rsidRDefault="009D2D94" w:rsidP="009D2D94"/>
    <w:p w:rsidR="009D2D94" w:rsidRDefault="009D2D94" w:rsidP="004668E0"/>
    <w:p w:rsidR="009703A4" w:rsidRDefault="009703A4" w:rsidP="004668E0"/>
    <w:p w:rsidR="0066197A" w:rsidRPr="0066197A" w:rsidRDefault="0066197A" w:rsidP="0066197A">
      <w:pPr>
        <w:pBdr>
          <w:left w:val="single" w:sz="4" w:space="4" w:color="auto"/>
        </w:pBdr>
        <w:jc w:val="both"/>
        <w:rPr>
          <w:b/>
        </w:rPr>
      </w:pPr>
      <w:r>
        <w:sym w:font="Wingdings" w:char="F0E8"/>
      </w:r>
      <w:r>
        <w:t xml:space="preserve"> </w:t>
      </w:r>
      <w:r w:rsidRPr="0066197A">
        <w:rPr>
          <w:b/>
        </w:rPr>
        <w:t xml:space="preserve">Critères de sortie du statut de déchet pour l’huile de thermolyse issue de la </w:t>
      </w:r>
      <w:proofErr w:type="spellStart"/>
      <w:r w:rsidRPr="0066197A">
        <w:rPr>
          <w:b/>
        </w:rPr>
        <w:t>vapothermolyse</w:t>
      </w:r>
      <w:proofErr w:type="spellEnd"/>
      <w:r w:rsidRPr="0066197A">
        <w:rPr>
          <w:b/>
        </w:rPr>
        <w:t xml:space="preserve"> ou de la thermolyse de déchets de pneus</w:t>
      </w:r>
    </w:p>
    <w:p w:rsidR="0066197A" w:rsidRDefault="0066197A" w:rsidP="0066197A">
      <w:pPr>
        <w:pBdr>
          <w:left w:val="single" w:sz="4" w:space="4" w:color="auto"/>
        </w:pBdr>
        <w:jc w:val="both"/>
      </w:pPr>
    </w:p>
    <w:p w:rsidR="0066197A" w:rsidRDefault="0066197A" w:rsidP="0066197A">
      <w:pPr>
        <w:pBdr>
          <w:left w:val="single" w:sz="4" w:space="4" w:color="auto"/>
        </w:pBdr>
        <w:jc w:val="both"/>
      </w:pPr>
      <w:r>
        <w:t xml:space="preserve">Le présent arrêté fixe les critères dont le respect permet de faire sortir du statut de déchet l’huile de thermolyse issue de la </w:t>
      </w:r>
      <w:proofErr w:type="spellStart"/>
      <w:r>
        <w:t>vapothermolyse</w:t>
      </w:r>
      <w:proofErr w:type="spellEnd"/>
      <w:r>
        <w:t xml:space="preserve"> ou de la thermolyse de déchets de pneus hors d’usage et destinée à être utilisée, pour un usage matière, au sein d’une installation pétrochimique. L’application du présent arrêté se fait sans préjudice du respect des autres réglementations applicables à ces types de produits. Cet arrêté ne préjuge pas des règles de comptabilisation du contenu recyclé et de traçabilité aux étapes ultérieures du processus de valorisation.</w:t>
      </w:r>
    </w:p>
    <w:p w:rsidR="0066197A" w:rsidRDefault="0066197A" w:rsidP="0066197A">
      <w:pPr>
        <w:pBdr>
          <w:left w:val="single" w:sz="4" w:space="4" w:color="auto"/>
        </w:pBdr>
        <w:jc w:val="both"/>
      </w:pPr>
    </w:p>
    <w:p w:rsidR="0066197A" w:rsidRPr="0066197A" w:rsidRDefault="00A36970" w:rsidP="0066197A">
      <w:pPr>
        <w:pBdr>
          <w:left w:val="single" w:sz="4" w:space="4" w:color="auto"/>
        </w:pBdr>
        <w:jc w:val="both"/>
        <w:rPr>
          <w:i/>
          <w:color w:val="000000" w:themeColor="text1"/>
        </w:rPr>
      </w:pPr>
      <w:hyperlink r:id="rId24" w:history="1">
        <w:r w:rsidR="0066197A" w:rsidRPr="0066197A">
          <w:rPr>
            <w:rStyle w:val="Lienhypertexte"/>
            <w:b/>
            <w:i/>
            <w:color w:val="000000" w:themeColor="text1"/>
          </w:rPr>
          <w:t>Arrêté du 21 juillet 2026</w:t>
        </w:r>
        <w:r w:rsidR="0066197A" w:rsidRPr="0066197A">
          <w:rPr>
            <w:rStyle w:val="Lienhypertexte"/>
            <w:i/>
            <w:color w:val="000000" w:themeColor="text1"/>
          </w:rPr>
          <w:t xml:space="preserve"> fixant les critères de sortie du statut de déchet pour l'huile de thermolyse issue de la </w:t>
        </w:r>
        <w:proofErr w:type="spellStart"/>
        <w:r w:rsidR="0066197A" w:rsidRPr="0066197A">
          <w:rPr>
            <w:rStyle w:val="Lienhypertexte"/>
            <w:i/>
            <w:color w:val="000000" w:themeColor="text1"/>
          </w:rPr>
          <w:t>vapothermolyse</w:t>
        </w:r>
        <w:proofErr w:type="spellEnd"/>
        <w:r w:rsidR="0066197A" w:rsidRPr="0066197A">
          <w:rPr>
            <w:rStyle w:val="Lienhypertexte"/>
            <w:i/>
            <w:color w:val="000000" w:themeColor="text1"/>
          </w:rPr>
          <w:t xml:space="preserve"> ou de la thermolyse de déchets de pneus hors d'usage en vue d'une valorisation matière dans une installation pétrochimique ou chimique.</w:t>
        </w:r>
      </w:hyperlink>
    </w:p>
    <w:p w:rsidR="009D2D94" w:rsidRDefault="009D2D94" w:rsidP="0066197A"/>
    <w:p w:rsidR="0066197A" w:rsidRDefault="0066197A" w:rsidP="0066197A"/>
    <w:p w:rsidR="007A0208" w:rsidRDefault="007A0208" w:rsidP="0066197A"/>
    <w:p w:rsidR="007A0208" w:rsidRDefault="007A0208" w:rsidP="007A0208">
      <w:pPr>
        <w:pStyle w:val="Titre1"/>
      </w:pPr>
      <w:bookmarkStart w:id="12" w:name="_Toc239426631"/>
      <w:r>
        <w:t>Décret tertiaire</w:t>
      </w:r>
      <w:bookmarkEnd w:id="12"/>
    </w:p>
    <w:p w:rsidR="009D2D94" w:rsidRDefault="009D2D94" w:rsidP="004668E0"/>
    <w:p w:rsidR="007A0208" w:rsidRPr="007A0208" w:rsidRDefault="007A0208" w:rsidP="007A0208">
      <w:pPr>
        <w:pBdr>
          <w:left w:val="single" w:sz="4" w:space="4" w:color="auto"/>
        </w:pBdr>
        <w:jc w:val="both"/>
        <w:rPr>
          <w:b/>
        </w:rPr>
      </w:pPr>
      <w:r w:rsidRPr="007A0208">
        <w:rPr>
          <w:b/>
        </w:rPr>
        <w:sym w:font="Wingdings" w:char="F0E8"/>
      </w:r>
      <w:r w:rsidRPr="007A0208">
        <w:rPr>
          <w:b/>
        </w:rPr>
        <w:t xml:space="preserve"> Modification de l’arrêté du 10 avril 2020 relatif aux obligations d’actions de réduction des</w:t>
      </w:r>
      <w:r w:rsidR="000B487F">
        <w:rPr>
          <w:b/>
        </w:rPr>
        <w:t xml:space="preserve"> </w:t>
      </w:r>
      <w:r w:rsidRPr="007A0208">
        <w:rPr>
          <w:b/>
        </w:rPr>
        <w:t>consommations d’énergie finale dans des bâtiments à usage tertiaire</w:t>
      </w:r>
    </w:p>
    <w:p w:rsidR="007A0208" w:rsidRDefault="007A0208" w:rsidP="007A0208">
      <w:pPr>
        <w:pBdr>
          <w:left w:val="single" w:sz="4" w:space="4" w:color="auto"/>
        </w:pBdr>
        <w:jc w:val="both"/>
      </w:pPr>
    </w:p>
    <w:p w:rsidR="007A0208" w:rsidRDefault="007A0208" w:rsidP="007A0208">
      <w:pPr>
        <w:pBdr>
          <w:left w:val="single" w:sz="4" w:space="4" w:color="auto"/>
        </w:pBdr>
        <w:jc w:val="both"/>
      </w:pPr>
      <w:r>
        <w:t>Le présent arrêté corrige une erreur matérielle en ajoutant les valeurs manquantes des formules de modulation de la composante USE pour sept sous-catégories.</w:t>
      </w:r>
    </w:p>
    <w:p w:rsidR="007A0208" w:rsidRDefault="007A0208" w:rsidP="007A0208">
      <w:pPr>
        <w:pBdr>
          <w:left w:val="single" w:sz="4" w:space="4" w:color="auto"/>
        </w:pBdr>
        <w:jc w:val="both"/>
      </w:pPr>
    </w:p>
    <w:p w:rsidR="007A0208" w:rsidRPr="007A0208" w:rsidRDefault="00A36970" w:rsidP="007A0208">
      <w:pPr>
        <w:pStyle w:val="Textebrut"/>
        <w:pBdr>
          <w:left w:val="single" w:sz="4" w:space="4" w:color="auto"/>
        </w:pBdr>
        <w:jc w:val="both"/>
        <w:rPr>
          <w:i/>
          <w:color w:val="000000" w:themeColor="text1"/>
        </w:rPr>
      </w:pPr>
      <w:hyperlink r:id="rId25" w:history="1">
        <w:r w:rsidR="007A0208" w:rsidRPr="007A0208">
          <w:rPr>
            <w:rStyle w:val="Lienhypertexte"/>
            <w:b/>
            <w:i/>
            <w:color w:val="000000" w:themeColor="text1"/>
          </w:rPr>
          <w:t>Arrêté du 11 août 2026</w:t>
        </w:r>
        <w:r w:rsidR="007A0208" w:rsidRPr="007A0208">
          <w:rPr>
            <w:rStyle w:val="Lienhypertexte"/>
            <w:i/>
            <w:color w:val="000000" w:themeColor="text1"/>
          </w:rPr>
          <w:t xml:space="preserve"> modifiant l'arrêté du 10 avril 2020 relatif aux obligations d'actions de réduction des consommations d'énergie finale dans des bâtiments à usage tertiaire.</w:t>
        </w:r>
      </w:hyperlink>
    </w:p>
    <w:p w:rsidR="007A0208" w:rsidRDefault="007A0208" w:rsidP="007A0208">
      <w:pPr>
        <w:pStyle w:val="Textebrut"/>
      </w:pPr>
    </w:p>
    <w:p w:rsidR="007A0208" w:rsidRDefault="007A0208" w:rsidP="007A0208">
      <w:pPr>
        <w:pStyle w:val="Textebrut"/>
      </w:pPr>
    </w:p>
    <w:p w:rsidR="007A0208" w:rsidRDefault="007A0208" w:rsidP="004668E0"/>
    <w:p w:rsidR="00735E4A" w:rsidRDefault="00735E4A" w:rsidP="00735E4A">
      <w:pPr>
        <w:pStyle w:val="Titre1"/>
      </w:pPr>
      <w:bookmarkStart w:id="13" w:name="_Toc239426632"/>
      <w:r>
        <w:t>Eolien</w:t>
      </w:r>
      <w:bookmarkEnd w:id="13"/>
    </w:p>
    <w:p w:rsidR="00735E4A" w:rsidRDefault="00735E4A" w:rsidP="00735E4A"/>
    <w:p w:rsidR="00735E4A" w:rsidRPr="00735E4A" w:rsidRDefault="00735E4A" w:rsidP="00735E4A">
      <w:pPr>
        <w:pBdr>
          <w:left w:val="single" w:sz="4" w:space="4" w:color="auto"/>
        </w:pBdr>
        <w:jc w:val="both"/>
        <w:rPr>
          <w:b/>
        </w:rPr>
      </w:pPr>
      <w:r w:rsidRPr="00735E4A">
        <w:rPr>
          <w:b/>
        </w:rPr>
        <w:sym w:font="Wingdings" w:char="F0E8"/>
      </w:r>
      <w:r w:rsidRPr="00735E4A">
        <w:rPr>
          <w:b/>
        </w:rPr>
        <w:t xml:space="preserve"> Abrogation de l’arrêté du 6 mai 2017 fixant les conditions du complément de rémunération de l’électricité produite par les installations de production d’électricité utilisant l’énergie mécanique du vent, de 6 aérogénérateurs au maximum</w:t>
      </w:r>
    </w:p>
    <w:p w:rsidR="00735E4A" w:rsidRDefault="00735E4A" w:rsidP="00735E4A">
      <w:pPr>
        <w:pBdr>
          <w:left w:val="single" w:sz="4" w:space="4" w:color="auto"/>
        </w:pBdr>
        <w:jc w:val="both"/>
      </w:pPr>
    </w:p>
    <w:p w:rsidR="00735E4A" w:rsidRPr="00735E4A" w:rsidRDefault="00A36970" w:rsidP="00735E4A">
      <w:pPr>
        <w:pBdr>
          <w:left w:val="single" w:sz="4" w:space="4" w:color="auto"/>
        </w:pBdr>
        <w:jc w:val="both"/>
        <w:rPr>
          <w:i/>
        </w:rPr>
      </w:pPr>
      <w:hyperlink r:id="rId26" w:history="1">
        <w:r w:rsidR="00735E4A" w:rsidRPr="00735E4A">
          <w:rPr>
            <w:rStyle w:val="Lienhypertexte"/>
            <w:b/>
            <w:i/>
            <w:color w:val="auto"/>
          </w:rPr>
          <w:t>Arrêté du 30 juillet 2026</w:t>
        </w:r>
        <w:r w:rsidR="00735E4A" w:rsidRPr="00735E4A">
          <w:rPr>
            <w:rStyle w:val="Lienhypertexte"/>
            <w:i/>
            <w:color w:val="auto"/>
          </w:rPr>
          <w:t xml:space="preserve"> abrogeant l'arrêté du 6 mai 2017 fixant les conditions du complément de rémunération de l'électricité produite par les installations de production d'électricité utilisant l'énergie mécanique du vent, de 6 aérogénérateurs au maximum.</w:t>
        </w:r>
      </w:hyperlink>
    </w:p>
    <w:p w:rsidR="00735E4A" w:rsidRDefault="00735E4A" w:rsidP="00735E4A"/>
    <w:p w:rsidR="00735E4A" w:rsidRDefault="00735E4A" w:rsidP="00735E4A"/>
    <w:p w:rsidR="00F13AA2" w:rsidRDefault="00F13AA2" w:rsidP="00735E4A"/>
    <w:p w:rsidR="009703A4" w:rsidRDefault="008F648D" w:rsidP="00CE247B">
      <w:pPr>
        <w:pStyle w:val="Titre1"/>
      </w:pPr>
      <w:bookmarkStart w:id="14" w:name="_Toc239426633"/>
      <w:r>
        <w:t>Factures de fourniture d’électricité ou de</w:t>
      </w:r>
      <w:r w:rsidR="00CE247B">
        <w:t xml:space="preserve"> </w:t>
      </w:r>
      <w:r>
        <w:t>gaz naturel</w:t>
      </w:r>
      <w:bookmarkEnd w:id="14"/>
    </w:p>
    <w:p w:rsidR="00CE247B" w:rsidRDefault="00CE247B" w:rsidP="00CE247B"/>
    <w:p w:rsidR="006602B6" w:rsidRPr="001A781F" w:rsidRDefault="006602B6" w:rsidP="001A781F">
      <w:pPr>
        <w:pBdr>
          <w:left w:val="single" w:sz="4" w:space="4" w:color="auto"/>
        </w:pBdr>
        <w:jc w:val="both"/>
        <w:rPr>
          <w:b/>
        </w:rPr>
      </w:pPr>
      <w:r w:rsidRPr="001A781F">
        <w:rPr>
          <w:b/>
        </w:rPr>
        <w:sym w:font="Wingdings" w:char="F0E8"/>
      </w:r>
      <w:r w:rsidRPr="001A781F">
        <w:rPr>
          <w:b/>
        </w:rPr>
        <w:t xml:space="preserve"> </w:t>
      </w:r>
      <w:r w:rsidR="001A781F" w:rsidRPr="001A781F">
        <w:rPr>
          <w:b/>
        </w:rPr>
        <w:t>Adaptation au droit de l’Union européenne des factures de fourniture d’électricité ou de gaz naturel</w:t>
      </w:r>
    </w:p>
    <w:p w:rsidR="006602B6" w:rsidRDefault="006602B6" w:rsidP="001A781F">
      <w:pPr>
        <w:pBdr>
          <w:left w:val="single" w:sz="4" w:space="4" w:color="auto"/>
        </w:pBdr>
      </w:pPr>
    </w:p>
    <w:p w:rsidR="006602B6" w:rsidRDefault="006602B6" w:rsidP="001A781F">
      <w:pPr>
        <w:pBdr>
          <w:left w:val="single" w:sz="4" w:space="4" w:color="auto"/>
        </w:pBdr>
        <w:jc w:val="both"/>
      </w:pPr>
      <w:r>
        <w:t>Le présent arrêté précise la mise en cohérence du cadre réglementaire avec les nouvelles dispositions de l’article L. 224-12 du code de la consommation issues de l’article 17 de la loi portant diverses dispositions d’adaptation au droit de l’Union européenne du 30 avril 2025 et ajout de nouvelles mesures visant à renforcer la protection du consommateur et faciliter la lecture de sa facture, et intégration de dispositions déjà applicables mais figurant dans le code de l’énergie ou dans des textes non codifiés.</w:t>
      </w:r>
    </w:p>
    <w:p w:rsidR="006602B6" w:rsidRDefault="006602B6" w:rsidP="001A781F">
      <w:pPr>
        <w:pBdr>
          <w:left w:val="single" w:sz="4" w:space="4" w:color="auto"/>
        </w:pBdr>
      </w:pPr>
    </w:p>
    <w:p w:rsidR="00CE247B" w:rsidRPr="006602B6" w:rsidRDefault="00A36970" w:rsidP="001A781F">
      <w:pPr>
        <w:pBdr>
          <w:left w:val="single" w:sz="4" w:space="4" w:color="auto"/>
        </w:pBdr>
        <w:jc w:val="both"/>
        <w:rPr>
          <w:i/>
        </w:rPr>
      </w:pPr>
      <w:hyperlink r:id="rId27" w:history="1">
        <w:r w:rsidR="006602B6" w:rsidRPr="006602B6">
          <w:rPr>
            <w:rStyle w:val="Lienhypertexte"/>
            <w:b/>
            <w:i/>
            <w:color w:val="auto"/>
          </w:rPr>
          <w:t>Arrêté du 20 juillet 2026</w:t>
        </w:r>
        <w:r w:rsidR="006602B6" w:rsidRPr="006602B6">
          <w:rPr>
            <w:rStyle w:val="Lienhypertexte"/>
            <w:i/>
            <w:color w:val="auto"/>
          </w:rPr>
          <w:t xml:space="preserve"> modifiant l'arrêté du 18 avril 2012 relatif aux factures de fourniture d'électricité ou de gaz naturel, à leurs modalités de paiement et aux conditions de report ou de remboursement des trop-perçus.</w:t>
        </w:r>
      </w:hyperlink>
    </w:p>
    <w:p w:rsidR="006602B6" w:rsidRDefault="006602B6" w:rsidP="00CE247B"/>
    <w:p w:rsidR="00F13AA2" w:rsidRDefault="00F13AA2" w:rsidP="00CE247B"/>
    <w:p w:rsidR="00F13AA2" w:rsidRPr="00CE247B" w:rsidRDefault="00F13AA2" w:rsidP="00CE247B"/>
    <w:p w:rsidR="00615956" w:rsidRDefault="00BA1240" w:rsidP="00BA1240">
      <w:pPr>
        <w:pStyle w:val="Titre1"/>
      </w:pPr>
      <w:bookmarkStart w:id="15" w:name="_Toc239426634"/>
      <w:r>
        <w:t>Formation professionnelle</w:t>
      </w:r>
      <w:bookmarkEnd w:id="15"/>
    </w:p>
    <w:p w:rsidR="00BA1240" w:rsidRDefault="00BA1240" w:rsidP="00BA1240"/>
    <w:p w:rsidR="00BA1240" w:rsidRPr="00BA1240" w:rsidRDefault="00BA1240" w:rsidP="00BA1240">
      <w:pPr>
        <w:pBdr>
          <w:left w:val="single" w:sz="4" w:space="4" w:color="auto"/>
        </w:pBdr>
        <w:jc w:val="both"/>
        <w:rPr>
          <w:b/>
        </w:rPr>
      </w:pPr>
      <w:r w:rsidRPr="00BA1240">
        <w:rPr>
          <w:b/>
        </w:rPr>
        <w:sym w:font="Wingdings" w:char="F0E8"/>
      </w:r>
      <w:r w:rsidRPr="00BA1240">
        <w:rPr>
          <w:b/>
        </w:rPr>
        <w:t xml:space="preserve"> Actualisation du référentiel national sur la qualité des actions concourant au développement des compétences</w:t>
      </w:r>
    </w:p>
    <w:p w:rsidR="00BA1240" w:rsidRDefault="00BA1240" w:rsidP="00BA1240">
      <w:pPr>
        <w:pBdr>
          <w:left w:val="single" w:sz="4" w:space="4" w:color="auto"/>
        </w:pBdr>
        <w:jc w:val="both"/>
      </w:pPr>
    </w:p>
    <w:p w:rsidR="00BA1240" w:rsidRDefault="00BA1240" w:rsidP="00BA1240">
      <w:pPr>
        <w:pBdr>
          <w:left w:val="single" w:sz="4" w:space="4" w:color="auto"/>
        </w:pBdr>
        <w:jc w:val="both"/>
      </w:pPr>
      <w:r>
        <w:t>Le texte actualise le référentiel national fixant les indicateurs d’appréciation des sept critères de la qualité des actions de la formation professionnelle sur la base duquel les organismes prestataires d’actions de développement des compétences doivent se faire certifier.</w:t>
      </w:r>
    </w:p>
    <w:p w:rsidR="00BA1240" w:rsidRDefault="00BA1240" w:rsidP="00BA1240">
      <w:pPr>
        <w:pBdr>
          <w:left w:val="single" w:sz="4" w:space="4" w:color="auto"/>
        </w:pBdr>
        <w:jc w:val="both"/>
      </w:pPr>
    </w:p>
    <w:p w:rsidR="00BA1240" w:rsidRPr="00BA1240" w:rsidRDefault="00A36970" w:rsidP="00BA1240">
      <w:pPr>
        <w:pBdr>
          <w:left w:val="single" w:sz="4" w:space="4" w:color="auto"/>
        </w:pBdr>
        <w:jc w:val="both"/>
        <w:rPr>
          <w:i/>
        </w:rPr>
      </w:pPr>
      <w:hyperlink r:id="rId28" w:history="1">
        <w:r w:rsidR="00BA1240" w:rsidRPr="00BA1240">
          <w:rPr>
            <w:rStyle w:val="Lienhypertexte"/>
            <w:b/>
            <w:i/>
            <w:color w:val="auto"/>
          </w:rPr>
          <w:t>Décret n° 2026-728 du 1er août 2026</w:t>
        </w:r>
        <w:r w:rsidR="00BA1240" w:rsidRPr="00BA1240">
          <w:rPr>
            <w:rStyle w:val="Lienhypertexte"/>
            <w:i/>
            <w:color w:val="auto"/>
          </w:rPr>
          <w:t xml:space="preserve"> relatif au référentiel national sur la qualité des actions concourant au développement des compétences.</w:t>
        </w:r>
      </w:hyperlink>
    </w:p>
    <w:p w:rsidR="00BA1240" w:rsidRDefault="00BA1240" w:rsidP="00BA1240"/>
    <w:p w:rsidR="00BA1240" w:rsidRDefault="00BA1240" w:rsidP="00BA1240"/>
    <w:p w:rsidR="005D6AC2" w:rsidRDefault="005D6AC2" w:rsidP="00BA1240"/>
    <w:p w:rsidR="005D6AC2" w:rsidRPr="00572B13" w:rsidRDefault="005D6AC2" w:rsidP="00572B13">
      <w:pPr>
        <w:pBdr>
          <w:left w:val="single" w:sz="4" w:space="4" w:color="auto"/>
        </w:pBdr>
        <w:jc w:val="both"/>
        <w:rPr>
          <w:b/>
        </w:rPr>
      </w:pPr>
      <w:r w:rsidRPr="00572B13">
        <w:rPr>
          <w:b/>
        </w:rPr>
        <w:sym w:font="Wingdings" w:char="F0E8"/>
      </w:r>
      <w:r w:rsidRPr="00572B13">
        <w:rPr>
          <w:b/>
        </w:rPr>
        <w:t xml:space="preserve"> </w:t>
      </w:r>
      <w:r w:rsidR="00572B13" w:rsidRPr="00572B13">
        <w:rPr>
          <w:b/>
        </w:rPr>
        <w:t>Création de la spécialité « Maintenance et Efficacité Energétique » de baccalauréat professionnel</w:t>
      </w:r>
    </w:p>
    <w:p w:rsidR="005D6AC2" w:rsidRDefault="005D6AC2" w:rsidP="00572B13">
      <w:pPr>
        <w:pBdr>
          <w:left w:val="single" w:sz="4" w:space="4" w:color="auto"/>
        </w:pBdr>
        <w:jc w:val="both"/>
      </w:pPr>
    </w:p>
    <w:p w:rsidR="005D6AC2" w:rsidRPr="005D6AC2" w:rsidRDefault="00A36970" w:rsidP="00572B13">
      <w:pPr>
        <w:pBdr>
          <w:left w:val="single" w:sz="4" w:space="4" w:color="auto"/>
        </w:pBdr>
        <w:jc w:val="both"/>
        <w:rPr>
          <w:i/>
        </w:rPr>
      </w:pPr>
      <w:hyperlink r:id="rId29" w:history="1">
        <w:r w:rsidR="005D6AC2" w:rsidRPr="005D6AC2">
          <w:rPr>
            <w:rStyle w:val="Lienhypertexte"/>
            <w:b/>
            <w:i/>
            <w:color w:val="auto"/>
          </w:rPr>
          <w:t>Arrêté du 24 juillet 2026</w:t>
        </w:r>
        <w:r w:rsidR="005D6AC2" w:rsidRPr="005D6AC2">
          <w:rPr>
            <w:rStyle w:val="Lienhypertexte"/>
            <w:i/>
            <w:color w:val="auto"/>
          </w:rPr>
          <w:t xml:space="preserve"> portant création de la spécialité « Maintenance et Efficacité Energétique » de baccalauréat professionnel et fixant ses modalités de délivrance.</w:t>
        </w:r>
      </w:hyperlink>
    </w:p>
    <w:p w:rsidR="005D6AC2" w:rsidRDefault="005D6AC2" w:rsidP="005D6AC2"/>
    <w:p w:rsidR="00772D9A" w:rsidRPr="00772D9A" w:rsidRDefault="00772D9A" w:rsidP="00772D9A">
      <w:pPr>
        <w:pBdr>
          <w:left w:val="single" w:sz="4" w:space="4" w:color="auto"/>
        </w:pBdr>
        <w:jc w:val="both"/>
        <w:rPr>
          <w:b/>
        </w:rPr>
      </w:pPr>
      <w:r w:rsidRPr="00772D9A">
        <w:rPr>
          <w:b/>
        </w:rPr>
        <w:sym w:font="Wingdings" w:char="F0E8"/>
      </w:r>
      <w:r w:rsidRPr="00772D9A">
        <w:rPr>
          <w:b/>
        </w:rPr>
        <w:t xml:space="preserve"> Création de la spécialité « Métiers du Froid et des Energies Renouvelables » de baccalauréat professionnel</w:t>
      </w:r>
    </w:p>
    <w:p w:rsidR="00772D9A" w:rsidRDefault="00772D9A" w:rsidP="00772D9A">
      <w:pPr>
        <w:pBdr>
          <w:left w:val="single" w:sz="4" w:space="4" w:color="auto"/>
        </w:pBdr>
        <w:jc w:val="both"/>
      </w:pPr>
    </w:p>
    <w:p w:rsidR="00772D9A" w:rsidRPr="00772D9A" w:rsidRDefault="00A36970" w:rsidP="00772D9A">
      <w:pPr>
        <w:pStyle w:val="Textebrut"/>
        <w:pBdr>
          <w:left w:val="single" w:sz="4" w:space="4" w:color="auto"/>
        </w:pBdr>
        <w:jc w:val="both"/>
        <w:rPr>
          <w:i/>
          <w:color w:val="000000" w:themeColor="text1"/>
        </w:rPr>
      </w:pPr>
      <w:hyperlink r:id="rId30" w:history="1">
        <w:r w:rsidR="00772D9A" w:rsidRPr="00772D9A">
          <w:rPr>
            <w:rStyle w:val="Lienhypertexte"/>
            <w:b/>
            <w:i/>
            <w:color w:val="000000" w:themeColor="text1"/>
          </w:rPr>
          <w:t>Arrêté du 28 juillet 2026</w:t>
        </w:r>
        <w:r w:rsidR="00772D9A" w:rsidRPr="00772D9A">
          <w:rPr>
            <w:rStyle w:val="Lienhypertexte"/>
            <w:i/>
            <w:color w:val="000000" w:themeColor="text1"/>
          </w:rPr>
          <w:t xml:space="preserve"> portant création de la spécialité « Métiers du Froid et des Energies Renouvelables » de baccalauréat professionnel et fixant ses modalités de délivrance.</w:t>
        </w:r>
      </w:hyperlink>
    </w:p>
    <w:p w:rsidR="00772D9A" w:rsidRDefault="00772D9A" w:rsidP="00772D9A">
      <w:pPr>
        <w:pStyle w:val="Textebrut"/>
      </w:pPr>
    </w:p>
    <w:p w:rsidR="00772D9A" w:rsidRDefault="00772D9A" w:rsidP="00772D9A">
      <w:pPr>
        <w:pStyle w:val="Textebrut"/>
      </w:pPr>
    </w:p>
    <w:p w:rsidR="009703A4" w:rsidRDefault="009703A4" w:rsidP="00BA1240"/>
    <w:p w:rsidR="00BA1240" w:rsidRDefault="009201EA" w:rsidP="009201EA">
      <w:pPr>
        <w:pStyle w:val="Titre1"/>
      </w:pPr>
      <w:bookmarkStart w:id="16" w:name="_Toc239426635"/>
      <w:r>
        <w:t>Gaz</w:t>
      </w:r>
      <w:bookmarkEnd w:id="16"/>
    </w:p>
    <w:p w:rsidR="009201EA" w:rsidRDefault="009201EA" w:rsidP="00BA1240"/>
    <w:p w:rsidR="009201EA" w:rsidRDefault="009201EA" w:rsidP="009201EA">
      <w:pPr>
        <w:pBdr>
          <w:left w:val="single" w:sz="4" w:space="4" w:color="auto"/>
        </w:pBdr>
        <w:jc w:val="both"/>
        <w:rPr>
          <w:b/>
        </w:rPr>
      </w:pPr>
      <w:r w:rsidRPr="009201EA">
        <w:rPr>
          <w:b/>
        </w:rPr>
        <w:lastRenderedPageBreak/>
        <w:sym w:font="Wingdings" w:char="F0E8"/>
      </w:r>
      <w:r w:rsidRPr="009201EA">
        <w:rPr>
          <w:b/>
        </w:rPr>
        <w:t xml:space="preserve"> Contribution tarifaire d’acheminement du gaz</w:t>
      </w:r>
    </w:p>
    <w:p w:rsidR="009201EA" w:rsidRDefault="009201EA" w:rsidP="009201EA">
      <w:pPr>
        <w:pBdr>
          <w:left w:val="single" w:sz="4" w:space="4" w:color="auto"/>
        </w:pBdr>
        <w:jc w:val="both"/>
        <w:rPr>
          <w:b/>
        </w:rPr>
      </w:pPr>
    </w:p>
    <w:p w:rsidR="009201EA" w:rsidRPr="009201EA" w:rsidRDefault="009201EA" w:rsidP="009201EA">
      <w:pPr>
        <w:pBdr>
          <w:left w:val="single" w:sz="4" w:space="4" w:color="auto"/>
        </w:pBdr>
        <w:jc w:val="both"/>
        <w:rPr>
          <w:b/>
        </w:rPr>
      </w:pPr>
      <w:r>
        <w:t>Le texte adapte dans la partie réglementaire l’évolution de l’assiette de Contribution Tarifaire d’Acheminement (CTA) gaz pour y inclure le terme de débit normalisé, élément constitutif des tarifs de distribution de gaz.</w:t>
      </w:r>
    </w:p>
    <w:p w:rsidR="009201EA" w:rsidRDefault="009201EA" w:rsidP="009201EA">
      <w:pPr>
        <w:pBdr>
          <w:left w:val="single" w:sz="4" w:space="4" w:color="auto"/>
        </w:pBdr>
        <w:jc w:val="both"/>
      </w:pPr>
    </w:p>
    <w:p w:rsidR="009201EA" w:rsidRPr="009201EA" w:rsidRDefault="00A36970" w:rsidP="009201EA">
      <w:pPr>
        <w:pStyle w:val="Textebrut"/>
        <w:pBdr>
          <w:left w:val="single" w:sz="4" w:space="4" w:color="auto"/>
        </w:pBdr>
        <w:jc w:val="both"/>
        <w:rPr>
          <w:i/>
        </w:rPr>
      </w:pPr>
      <w:hyperlink r:id="rId31" w:history="1">
        <w:r w:rsidR="009201EA" w:rsidRPr="009201EA">
          <w:rPr>
            <w:rStyle w:val="Lienhypertexte"/>
            <w:b/>
            <w:i/>
            <w:color w:val="auto"/>
          </w:rPr>
          <w:t xml:space="preserve">Décret n° 2026-742 du 6 août 2026 </w:t>
        </w:r>
        <w:r w:rsidR="009201EA" w:rsidRPr="009201EA">
          <w:rPr>
            <w:rStyle w:val="Lienhypertexte"/>
            <w:i/>
            <w:color w:val="auto"/>
          </w:rPr>
          <w:t>modifiant le décret n° 2005-123 du 14 février 2005 relatif à la contribution tarifaire sur les prestations de transport et de distribution d'électricité et de gaz naturel.</w:t>
        </w:r>
      </w:hyperlink>
    </w:p>
    <w:p w:rsidR="009201EA" w:rsidRDefault="009201EA" w:rsidP="009201EA">
      <w:pPr>
        <w:pStyle w:val="Textebrut"/>
      </w:pPr>
    </w:p>
    <w:p w:rsidR="009201EA" w:rsidRDefault="009201EA" w:rsidP="00BA1240"/>
    <w:p w:rsidR="009703A4" w:rsidRPr="00BA1240" w:rsidRDefault="009703A4" w:rsidP="00BA1240"/>
    <w:p w:rsidR="000114B8" w:rsidRDefault="000114B8" w:rsidP="000114B8">
      <w:pPr>
        <w:pStyle w:val="Titre1"/>
      </w:pPr>
      <w:bookmarkStart w:id="17" w:name="_Toc239426636"/>
      <w:r>
        <w:t>Géothermie</w:t>
      </w:r>
      <w:bookmarkEnd w:id="17"/>
    </w:p>
    <w:p w:rsidR="000114B8" w:rsidRDefault="000114B8" w:rsidP="00FF1864">
      <w:pPr>
        <w:jc w:val="both"/>
      </w:pPr>
    </w:p>
    <w:p w:rsidR="0000791B" w:rsidRPr="00687A91" w:rsidRDefault="0000791B" w:rsidP="00687A91">
      <w:pPr>
        <w:pBdr>
          <w:left w:val="single" w:sz="4" w:space="4" w:color="auto"/>
        </w:pBdr>
        <w:jc w:val="both"/>
        <w:rPr>
          <w:b/>
        </w:rPr>
      </w:pPr>
      <w:r w:rsidRPr="00687A91">
        <w:rPr>
          <w:b/>
        </w:rPr>
        <w:sym w:font="Wingdings" w:char="F0E8"/>
      </w:r>
      <w:r w:rsidRPr="00687A91">
        <w:rPr>
          <w:b/>
        </w:rPr>
        <w:t xml:space="preserve"> Permis exclusif de recherches de gîtes géothermiques, dit « Permis de Sud-Soufrière », situé dans le département de la Guadeloupe</w:t>
      </w:r>
    </w:p>
    <w:p w:rsidR="0000791B" w:rsidRDefault="0000791B" w:rsidP="00687A91">
      <w:pPr>
        <w:pBdr>
          <w:left w:val="single" w:sz="4" w:space="4" w:color="auto"/>
        </w:pBdr>
        <w:jc w:val="both"/>
      </w:pPr>
    </w:p>
    <w:p w:rsidR="0000791B" w:rsidRPr="0000791B" w:rsidRDefault="00A36970" w:rsidP="00687A91">
      <w:pPr>
        <w:pBdr>
          <w:left w:val="single" w:sz="4" w:space="4" w:color="auto"/>
        </w:pBdr>
        <w:jc w:val="both"/>
        <w:rPr>
          <w:i/>
          <w:color w:val="000000" w:themeColor="text1"/>
        </w:rPr>
      </w:pPr>
      <w:hyperlink r:id="rId32" w:history="1">
        <w:r w:rsidR="0000791B" w:rsidRPr="0000791B">
          <w:rPr>
            <w:rStyle w:val="Lienhypertexte"/>
            <w:b/>
            <w:i/>
            <w:color w:val="000000" w:themeColor="text1"/>
          </w:rPr>
          <w:t>Arrêté du 22 juillet 2026</w:t>
        </w:r>
        <w:r w:rsidR="0000791B" w:rsidRPr="0000791B">
          <w:rPr>
            <w:rStyle w:val="Lienhypertexte"/>
            <w:i/>
            <w:color w:val="000000" w:themeColor="text1"/>
          </w:rPr>
          <w:t xml:space="preserve"> accordant un permis exclusif de recherches de gîtes géothermiques, dit « Permis de Sud-Soufrière » (Guadeloupe), à la société </w:t>
        </w:r>
        <w:proofErr w:type="spellStart"/>
        <w:r w:rsidR="0000791B" w:rsidRPr="0000791B">
          <w:rPr>
            <w:rStyle w:val="Lienhypertexte"/>
            <w:i/>
            <w:color w:val="000000" w:themeColor="text1"/>
          </w:rPr>
          <w:t>Albioma</w:t>
        </w:r>
        <w:proofErr w:type="spellEnd"/>
        <w:r w:rsidR="0000791B" w:rsidRPr="0000791B">
          <w:rPr>
            <w:rStyle w:val="Lienhypertexte"/>
            <w:i/>
            <w:color w:val="000000" w:themeColor="text1"/>
          </w:rPr>
          <w:t xml:space="preserve"> SA.</w:t>
        </w:r>
      </w:hyperlink>
    </w:p>
    <w:p w:rsidR="0000791B" w:rsidRDefault="0000791B" w:rsidP="0000791B">
      <w:pPr>
        <w:jc w:val="both"/>
      </w:pPr>
    </w:p>
    <w:p w:rsidR="0000791B" w:rsidRDefault="0000791B" w:rsidP="00FF1864">
      <w:pPr>
        <w:jc w:val="both"/>
      </w:pPr>
    </w:p>
    <w:p w:rsidR="0000791B" w:rsidRDefault="0000791B" w:rsidP="00FF1864">
      <w:pPr>
        <w:jc w:val="both"/>
      </w:pPr>
    </w:p>
    <w:p w:rsidR="00615956" w:rsidRDefault="008D6E1C" w:rsidP="008D6E1C">
      <w:pPr>
        <w:pStyle w:val="Titre1"/>
      </w:pPr>
      <w:bookmarkStart w:id="18" w:name="_Toc239426637"/>
      <w:r>
        <w:t>Hydraulique</w:t>
      </w:r>
      <w:bookmarkEnd w:id="18"/>
    </w:p>
    <w:p w:rsidR="008D6E1C" w:rsidRDefault="008D6E1C" w:rsidP="008D6E1C"/>
    <w:p w:rsidR="008D6E1C" w:rsidRPr="008D6E1C" w:rsidRDefault="008D6E1C" w:rsidP="008D6E1C">
      <w:pPr>
        <w:pBdr>
          <w:left w:val="single" w:sz="4" w:space="4" w:color="auto"/>
        </w:pBdr>
        <w:jc w:val="both"/>
        <w:rPr>
          <w:b/>
        </w:rPr>
      </w:pPr>
      <w:r w:rsidRPr="008D6E1C">
        <w:rPr>
          <w:b/>
        </w:rPr>
        <w:sym w:font="Wingdings" w:char="F0E8"/>
      </w:r>
      <w:r w:rsidRPr="008D6E1C">
        <w:rPr>
          <w:b/>
        </w:rPr>
        <w:t xml:space="preserve"> Modification des conditions d’achat et du complément de rémunération pour l’électricité produite par les installations utilisant l’énergie hydraulique </w:t>
      </w:r>
    </w:p>
    <w:p w:rsidR="008D6E1C" w:rsidRDefault="008D6E1C" w:rsidP="008D6E1C">
      <w:pPr>
        <w:pBdr>
          <w:left w:val="single" w:sz="4" w:space="4" w:color="auto"/>
        </w:pBdr>
        <w:jc w:val="both"/>
      </w:pPr>
    </w:p>
    <w:p w:rsidR="008D6E1C" w:rsidRPr="008D6E1C" w:rsidRDefault="00A36970" w:rsidP="008D6E1C">
      <w:pPr>
        <w:pBdr>
          <w:left w:val="single" w:sz="4" w:space="4" w:color="auto"/>
        </w:pBdr>
        <w:jc w:val="both"/>
        <w:rPr>
          <w:i/>
          <w:color w:val="000000" w:themeColor="text1"/>
        </w:rPr>
      </w:pPr>
      <w:hyperlink r:id="rId33" w:history="1">
        <w:r w:rsidR="008D6E1C" w:rsidRPr="008D6E1C">
          <w:rPr>
            <w:rStyle w:val="Lienhypertexte"/>
            <w:b/>
            <w:i/>
            <w:color w:val="000000" w:themeColor="text1"/>
          </w:rPr>
          <w:t xml:space="preserve">Arrêté du 28 mai 2026 </w:t>
        </w:r>
        <w:r w:rsidR="008D6E1C" w:rsidRPr="008D6E1C">
          <w:rPr>
            <w:rStyle w:val="Lienhypertexte"/>
            <w:i/>
            <w:color w:val="000000" w:themeColor="text1"/>
          </w:rPr>
          <w:t>modifiant l'arrêté du 13 décembre 2016 fixant les conditions d'achat et du complément de rémunération pour l'électricité produite par les installations utilisant l'énergie hydraulique des lacs, des cours d'eau et des eaux captées gravitairement.</w:t>
        </w:r>
      </w:hyperlink>
    </w:p>
    <w:p w:rsidR="008D6E1C" w:rsidRDefault="008D6E1C" w:rsidP="008D6E1C"/>
    <w:p w:rsidR="008D6E1C" w:rsidRDefault="008D6E1C" w:rsidP="008D6E1C"/>
    <w:p w:rsidR="00CF1C49" w:rsidRDefault="00CF1C49" w:rsidP="008D6E1C"/>
    <w:p w:rsidR="008D6E1C" w:rsidRDefault="00A219D6" w:rsidP="00A219D6">
      <w:pPr>
        <w:pStyle w:val="Titre1"/>
      </w:pPr>
      <w:bookmarkStart w:id="19" w:name="_Toc239426638"/>
      <w:r>
        <w:t>Industrie verte</w:t>
      </w:r>
      <w:bookmarkEnd w:id="19"/>
    </w:p>
    <w:p w:rsidR="00A219D6" w:rsidRDefault="00A219D6" w:rsidP="008D6E1C"/>
    <w:p w:rsidR="00A219D6" w:rsidRPr="00C81ED7" w:rsidRDefault="00C81ED7" w:rsidP="00C81ED7">
      <w:pPr>
        <w:pBdr>
          <w:left w:val="single" w:sz="4" w:space="4" w:color="auto"/>
        </w:pBdr>
        <w:jc w:val="both"/>
        <w:rPr>
          <w:b/>
        </w:rPr>
      </w:pPr>
      <w:r w:rsidRPr="00C81ED7">
        <w:rPr>
          <w:b/>
        </w:rPr>
        <w:sym w:font="Wingdings" w:char="F0E8"/>
      </w:r>
      <w:r w:rsidRPr="00C81ED7">
        <w:rPr>
          <w:b/>
        </w:rPr>
        <w:t xml:space="preserve"> Prorogation pour trois ans du crédit d’impôt au titre des investissements dans l’industrie verte</w:t>
      </w:r>
    </w:p>
    <w:p w:rsidR="00A219D6" w:rsidRDefault="00A219D6" w:rsidP="00C81ED7">
      <w:pPr>
        <w:pBdr>
          <w:left w:val="single" w:sz="4" w:space="4" w:color="auto"/>
        </w:pBdr>
        <w:jc w:val="both"/>
      </w:pPr>
    </w:p>
    <w:p w:rsidR="00C81ED7" w:rsidRDefault="00C81ED7" w:rsidP="00C81ED7">
      <w:pPr>
        <w:pBdr>
          <w:left w:val="single" w:sz="4" w:space="4" w:color="auto"/>
        </w:pBdr>
        <w:jc w:val="both"/>
      </w:pPr>
      <w:r>
        <w:t xml:space="preserve">Le I de l’article 39 de la loi n°é026-103 du 19 février 2026 de finances pour 2026 prévoit la prorogation pour trois ans du crédit d’impôt au titre des investissements dans l’industrie verte, codifié à l’article 244 quater I du code général des impôts. Le bénéfice du crédit d’impôt est subordonné à la délivrance d’un agrément préalable du ministre chargé du budget sur avis conforme de l’agence de l’environnement et la maîtrise de l’énergie et du ministre chargé de l’économie. L’article 1er du présent décret définit les modalités selon lesquelles est remis l’avis conforme de ce dernier. </w:t>
      </w:r>
    </w:p>
    <w:p w:rsidR="00C81ED7" w:rsidRDefault="00C81ED7" w:rsidP="00C81ED7">
      <w:pPr>
        <w:pBdr>
          <w:left w:val="single" w:sz="4" w:space="4" w:color="auto"/>
        </w:pBdr>
        <w:jc w:val="both"/>
      </w:pPr>
    </w:p>
    <w:p w:rsidR="00C81ED7" w:rsidRDefault="00C81ED7" w:rsidP="00C81ED7">
      <w:pPr>
        <w:pBdr>
          <w:left w:val="single" w:sz="4" w:space="4" w:color="auto"/>
        </w:pBdr>
        <w:jc w:val="both"/>
      </w:pPr>
      <w:r>
        <w:t xml:space="preserve">Par ailleurs, le III de l’article 39 de la loi de finances pour 2026 prévoit que les dispositions dudit article entrent en vigueur à une date fixée par décret, postérieure à la réception par le Gouvernement de la réponse de la Commission européenne permettant de le considérer comme conforme au droit de l’Union européenne en matière d’aides d’Etat, et au plus tard trois mois après cette réception. La </w:t>
      </w:r>
      <w:r>
        <w:lastRenderedPageBreak/>
        <w:t xml:space="preserve">Commission européenne a confirmé, dans sa décision adressée à la France en date du 27 février 2026, la conformité de l’ensemble de ces dispositions au droit de l’Union européenne. </w:t>
      </w:r>
    </w:p>
    <w:p w:rsidR="00C81ED7" w:rsidRDefault="00C81ED7" w:rsidP="00C81ED7">
      <w:pPr>
        <w:pBdr>
          <w:left w:val="single" w:sz="4" w:space="4" w:color="auto"/>
        </w:pBdr>
        <w:jc w:val="both"/>
      </w:pPr>
    </w:p>
    <w:p w:rsidR="00C81ED7" w:rsidRDefault="00C81ED7" w:rsidP="00C81ED7">
      <w:pPr>
        <w:pBdr>
          <w:left w:val="single" w:sz="4" w:space="4" w:color="auto"/>
        </w:pBdr>
        <w:jc w:val="both"/>
      </w:pPr>
      <w:r>
        <w:t>En conséquence, l’article 2 du décret fixe leur date d’entrée en vigueur au 27 mai 2026.</w:t>
      </w:r>
    </w:p>
    <w:p w:rsidR="00C81ED7" w:rsidRDefault="00C81ED7" w:rsidP="00C81ED7">
      <w:pPr>
        <w:pBdr>
          <w:left w:val="single" w:sz="4" w:space="4" w:color="auto"/>
        </w:pBdr>
        <w:jc w:val="both"/>
      </w:pPr>
    </w:p>
    <w:p w:rsidR="00A219D6" w:rsidRPr="00C81ED7" w:rsidRDefault="00A36970" w:rsidP="00C81ED7">
      <w:pPr>
        <w:pStyle w:val="Textebrut"/>
        <w:pBdr>
          <w:left w:val="single" w:sz="4" w:space="4" w:color="auto"/>
        </w:pBdr>
        <w:jc w:val="both"/>
        <w:rPr>
          <w:i/>
        </w:rPr>
      </w:pPr>
      <w:hyperlink r:id="rId34" w:history="1">
        <w:r w:rsidR="00A219D6" w:rsidRPr="00C81ED7">
          <w:rPr>
            <w:rStyle w:val="Lienhypertexte"/>
            <w:b/>
            <w:i/>
            <w:color w:val="auto"/>
          </w:rPr>
          <w:t>Décret n° 2026-763 du 9 août 2026</w:t>
        </w:r>
        <w:r w:rsidR="00A219D6" w:rsidRPr="00C81ED7">
          <w:rPr>
            <w:rStyle w:val="Lienhypertexte"/>
            <w:i/>
            <w:color w:val="auto"/>
          </w:rPr>
          <w:t xml:space="preserve"> fixant la date d'entrée en vigueur des I et II de l'article 39 de la loi n° 2026-103 du 19 février 2026 de finances pour 2026 et définissant les modalités d'application de l'avis du ministre chargé de l'économie prévu au 2° du A du VIII de l'article 244 quater I du code général des impôts</w:t>
        </w:r>
        <w:r w:rsidR="00C81ED7" w:rsidRPr="00C81ED7">
          <w:rPr>
            <w:rStyle w:val="Lienhypertexte"/>
            <w:i/>
            <w:color w:val="auto"/>
          </w:rPr>
          <w:t>.</w:t>
        </w:r>
      </w:hyperlink>
    </w:p>
    <w:p w:rsidR="00C81ED7" w:rsidRDefault="00C81ED7" w:rsidP="00A219D6">
      <w:pPr>
        <w:pStyle w:val="Textebrut"/>
      </w:pPr>
    </w:p>
    <w:p w:rsidR="00ED0B4C" w:rsidRDefault="00ED0B4C" w:rsidP="00A219D6">
      <w:pPr>
        <w:pStyle w:val="Textebrut"/>
      </w:pPr>
    </w:p>
    <w:p w:rsidR="00896410" w:rsidRDefault="00896410" w:rsidP="00896410"/>
    <w:p w:rsidR="0018279F" w:rsidRPr="0018279F" w:rsidRDefault="0018279F" w:rsidP="0018279F">
      <w:pPr>
        <w:pBdr>
          <w:left w:val="single" w:sz="4" w:space="4" w:color="auto"/>
        </w:pBdr>
        <w:jc w:val="both"/>
        <w:rPr>
          <w:b/>
        </w:rPr>
      </w:pPr>
      <w:r w:rsidRPr="0018279F">
        <w:rPr>
          <w:b/>
        </w:rPr>
        <w:sym w:font="Wingdings" w:char="F0E8"/>
      </w:r>
      <w:r w:rsidRPr="0018279F">
        <w:rPr>
          <w:b/>
        </w:rPr>
        <w:t xml:space="preserve"> Liste des équipements, composants essentiels et matières premières utilisés dans le cadre des activités contribuant à la production de batteries, de panneaux solaires, d’éoliennes ou de </w:t>
      </w:r>
      <w:r>
        <w:rPr>
          <w:b/>
        </w:rPr>
        <w:t xml:space="preserve">PAC </w:t>
      </w:r>
      <w:r w:rsidRPr="0018279F">
        <w:rPr>
          <w:b/>
        </w:rPr>
        <w:t>entrant dans le champ du crédit d’impôt au titre des investissements dans l’industrie verte</w:t>
      </w:r>
    </w:p>
    <w:p w:rsidR="0018279F" w:rsidRDefault="0018279F" w:rsidP="0018279F">
      <w:pPr>
        <w:pBdr>
          <w:left w:val="single" w:sz="4" w:space="4" w:color="auto"/>
        </w:pBdr>
        <w:jc w:val="both"/>
      </w:pPr>
    </w:p>
    <w:p w:rsidR="0018279F" w:rsidRDefault="0018279F" w:rsidP="0018279F">
      <w:pPr>
        <w:pBdr>
          <w:left w:val="single" w:sz="4" w:space="4" w:color="auto"/>
        </w:pBdr>
        <w:jc w:val="both"/>
      </w:pPr>
      <w:r>
        <w:t>Le I de l’article 39 de la loi n°2026-103 du 19 février 2026 de finances pour 2026 proroge le crédit d’impôt au titre des investissements dans l’industrie verte, codifié à l’article 244 quater I du CGI, en faveur des entreprises industrielles et commerciales imposées d’après leur bénéfice réel ou exonérées en application des articles 44 sexies, 44 sexies A, 44 octies A, 44 octies B ou 44 duodecies à 44 septdecies du même code réalisant des dépenses d’investissement mentionnées au III de l’article 244 quater I dudit code, autres que de remplacement, engagées pour leurs activités contribuant à la production de batteries, de panneaux solaires, d’éoliennes ou de pompes à chaleur.</w:t>
      </w:r>
    </w:p>
    <w:p w:rsidR="0018279F" w:rsidRDefault="0018279F" w:rsidP="0018279F">
      <w:pPr>
        <w:pBdr>
          <w:left w:val="single" w:sz="4" w:space="4" w:color="auto"/>
        </w:pBdr>
        <w:jc w:val="both"/>
      </w:pPr>
    </w:p>
    <w:p w:rsidR="0018279F" w:rsidRDefault="0018279F" w:rsidP="0018279F">
      <w:pPr>
        <w:pBdr>
          <w:left w:val="single" w:sz="4" w:space="4" w:color="auto"/>
        </w:pBdr>
        <w:jc w:val="both"/>
      </w:pPr>
      <w:r>
        <w:t>En application du premier alinéa du B du II de l’article 244 quater I du CGI, le présent arrêté détermine les équipements, les composants essentiels et les matières premières utilisés dans le cadre des activités éligibles, mentionnées au A du II du même article.</w:t>
      </w:r>
    </w:p>
    <w:p w:rsidR="0018279F" w:rsidRDefault="0018279F" w:rsidP="0018279F">
      <w:pPr>
        <w:pBdr>
          <w:left w:val="single" w:sz="4" w:space="4" w:color="auto"/>
        </w:pBdr>
        <w:jc w:val="both"/>
      </w:pPr>
    </w:p>
    <w:p w:rsidR="00896410" w:rsidRPr="0018279F" w:rsidRDefault="00A36970" w:rsidP="0018279F">
      <w:pPr>
        <w:pBdr>
          <w:left w:val="single" w:sz="4" w:space="4" w:color="auto"/>
        </w:pBdr>
        <w:jc w:val="both"/>
        <w:rPr>
          <w:i/>
        </w:rPr>
      </w:pPr>
      <w:hyperlink r:id="rId35" w:history="1">
        <w:r w:rsidR="00896410" w:rsidRPr="0018279F">
          <w:rPr>
            <w:rStyle w:val="Lienhypertexte"/>
            <w:b/>
            <w:i/>
            <w:color w:val="auto"/>
          </w:rPr>
          <w:t>Arrêté du 10 août 2026</w:t>
        </w:r>
        <w:r w:rsidR="00896410" w:rsidRPr="0018279F">
          <w:rPr>
            <w:rStyle w:val="Lienhypertexte"/>
            <w:i/>
            <w:color w:val="auto"/>
          </w:rPr>
          <w:t xml:space="preserve"> fixant la liste des équipements, composants essentiels et matières premières utilisés dans le cadre des activités contribuant à la production de batteries, de panneaux solaires, d'éoliennes ou de pompes à chaleur entrant dans le champ du crédit d'impôt au titre des investissements dans l'industrie verte.</w:t>
        </w:r>
      </w:hyperlink>
    </w:p>
    <w:p w:rsidR="00896410" w:rsidRDefault="00896410" w:rsidP="00896410"/>
    <w:p w:rsidR="00896410" w:rsidRDefault="00896410" w:rsidP="00896410"/>
    <w:p w:rsidR="00A219D6" w:rsidRPr="008D6E1C" w:rsidRDefault="00A219D6" w:rsidP="008D6E1C"/>
    <w:p w:rsidR="00206033" w:rsidRDefault="008543A4" w:rsidP="008543A4">
      <w:pPr>
        <w:pStyle w:val="Titre1"/>
      </w:pPr>
      <w:bookmarkStart w:id="20" w:name="_Toc239426639"/>
      <w:proofErr w:type="spellStart"/>
      <w:r>
        <w:t>MaPrimeRénov</w:t>
      </w:r>
      <w:proofErr w:type="spellEnd"/>
      <w:r>
        <w:t>’</w:t>
      </w:r>
      <w:bookmarkEnd w:id="20"/>
    </w:p>
    <w:p w:rsidR="008543A4" w:rsidRDefault="008543A4" w:rsidP="008543A4"/>
    <w:p w:rsidR="008543A4" w:rsidRPr="00B65AEC" w:rsidRDefault="008543A4" w:rsidP="00B65AEC">
      <w:pPr>
        <w:pBdr>
          <w:left w:val="single" w:sz="4" w:space="4" w:color="auto"/>
        </w:pBdr>
        <w:jc w:val="both"/>
        <w:rPr>
          <w:b/>
        </w:rPr>
      </w:pPr>
      <w:r w:rsidRPr="00B65AEC">
        <w:rPr>
          <w:b/>
        </w:rPr>
        <w:sym w:font="Wingdings" w:char="F0E8"/>
      </w:r>
      <w:r w:rsidRPr="00B65AEC">
        <w:rPr>
          <w:b/>
        </w:rPr>
        <w:t xml:space="preserve"> </w:t>
      </w:r>
      <w:r w:rsidR="00B65AEC" w:rsidRPr="00B65AEC">
        <w:rPr>
          <w:b/>
        </w:rPr>
        <w:t>E</w:t>
      </w:r>
      <w:r w:rsidRPr="00B65AEC">
        <w:rPr>
          <w:b/>
        </w:rPr>
        <w:t>volu</w:t>
      </w:r>
      <w:r w:rsidR="00B65AEC" w:rsidRPr="00B65AEC">
        <w:rPr>
          <w:b/>
        </w:rPr>
        <w:t xml:space="preserve">tion du </w:t>
      </w:r>
      <w:r w:rsidRPr="00B65AEC">
        <w:rPr>
          <w:b/>
        </w:rPr>
        <w:t xml:space="preserve">dispositif </w:t>
      </w:r>
      <w:proofErr w:type="spellStart"/>
      <w:r w:rsidRPr="00B65AEC">
        <w:rPr>
          <w:b/>
        </w:rPr>
        <w:t>MaPrimeRénov</w:t>
      </w:r>
      <w:proofErr w:type="spellEnd"/>
      <w:r w:rsidRPr="00B65AEC">
        <w:rPr>
          <w:b/>
        </w:rPr>
        <w:t>’</w:t>
      </w:r>
    </w:p>
    <w:p w:rsidR="008543A4" w:rsidRDefault="008543A4" w:rsidP="00B65AEC">
      <w:pPr>
        <w:pBdr>
          <w:left w:val="single" w:sz="4" w:space="4" w:color="auto"/>
        </w:pBdr>
        <w:jc w:val="both"/>
      </w:pPr>
    </w:p>
    <w:p w:rsidR="008543A4" w:rsidRDefault="008543A4" w:rsidP="00B65AEC">
      <w:pPr>
        <w:pBdr>
          <w:left w:val="single" w:sz="4" w:space="4" w:color="auto"/>
        </w:pBdr>
        <w:jc w:val="both"/>
      </w:pPr>
      <w:r>
        <w:t>L</w:t>
      </w:r>
      <w:r>
        <w:t xml:space="preserve">e présent décret fait évoluer les dépenses éligibles au dispositif </w:t>
      </w:r>
      <w:proofErr w:type="spellStart"/>
      <w:r>
        <w:t>MaPrimeRénov</w:t>
      </w:r>
      <w:proofErr w:type="spellEnd"/>
      <w:r>
        <w:t>’« par geste » en</w:t>
      </w:r>
    </w:p>
    <w:p w:rsidR="008543A4" w:rsidRDefault="008543A4" w:rsidP="00B65AEC">
      <w:pPr>
        <w:pBdr>
          <w:left w:val="single" w:sz="4" w:space="4" w:color="auto"/>
        </w:pBdr>
        <w:jc w:val="both"/>
      </w:pPr>
      <w:proofErr w:type="gramStart"/>
      <w:r>
        <w:t>supprimant</w:t>
      </w:r>
      <w:proofErr w:type="gramEnd"/>
      <w:r>
        <w:t xml:space="preserve"> les forfaits correspondant aux gestes de travaux suivants : travaux d’installation d’équipements de</w:t>
      </w:r>
      <w:r>
        <w:t xml:space="preserve"> </w:t>
      </w:r>
      <w:r>
        <w:t>chauffage ou de fourniture d’eau chaude sanitaire indépendants fonctionnant au bois ou autres biomasses, pompes</w:t>
      </w:r>
      <w:r>
        <w:t xml:space="preserve"> </w:t>
      </w:r>
      <w:r>
        <w:t>à chaleur dédiées à la production d’eau chaude sanitaire, systèmes de ventilation, isolation, équipements de</w:t>
      </w:r>
      <w:r>
        <w:t xml:space="preserve"> </w:t>
      </w:r>
      <w:r>
        <w:t>chauffage et, hors outre-mer, de fourniture d’eau chaude sanitaire fonctionnant à l’énergie solaire thermique ou</w:t>
      </w:r>
      <w:r>
        <w:t xml:space="preserve"> </w:t>
      </w:r>
      <w:r>
        <w:t>avec des capteurs solaires hybrides.</w:t>
      </w:r>
    </w:p>
    <w:p w:rsidR="008543A4" w:rsidRDefault="008543A4" w:rsidP="00B65AEC">
      <w:pPr>
        <w:pBdr>
          <w:left w:val="single" w:sz="4" w:space="4" w:color="auto"/>
        </w:pBdr>
        <w:jc w:val="both"/>
      </w:pPr>
    </w:p>
    <w:p w:rsidR="008543A4" w:rsidRDefault="008543A4" w:rsidP="00B65AEC">
      <w:pPr>
        <w:pBdr>
          <w:left w:val="single" w:sz="4" w:space="4" w:color="auto"/>
        </w:pBdr>
        <w:jc w:val="both"/>
      </w:pPr>
      <w:r>
        <w:t>Pour les gestes de travaux restants, il prolonge l’accès au parcours « par geste » pour les logements classées</w:t>
      </w:r>
      <w:r>
        <w:t xml:space="preserve"> </w:t>
      </w:r>
      <w:r>
        <w:t>« F » et « G » jusqu’au 31 décembre 2027 en France métropolitaine. Il procède enfin à plusieurs autres</w:t>
      </w:r>
      <w:r>
        <w:t xml:space="preserve"> </w:t>
      </w:r>
      <w:r>
        <w:t>clarifications et simplifications réglementaires.</w:t>
      </w:r>
    </w:p>
    <w:p w:rsidR="008543A4" w:rsidRDefault="008543A4" w:rsidP="00B65AEC">
      <w:pPr>
        <w:pBdr>
          <w:left w:val="single" w:sz="4" w:space="4" w:color="auto"/>
        </w:pBdr>
        <w:jc w:val="both"/>
      </w:pPr>
    </w:p>
    <w:p w:rsidR="008543A4" w:rsidRPr="00B65AEC" w:rsidRDefault="008543A4" w:rsidP="00B65AEC">
      <w:pPr>
        <w:pBdr>
          <w:left w:val="single" w:sz="4" w:space="4" w:color="auto"/>
        </w:pBdr>
        <w:jc w:val="both"/>
        <w:rPr>
          <w:i/>
        </w:rPr>
      </w:pPr>
      <w:hyperlink r:id="rId36" w:history="1">
        <w:r w:rsidRPr="00B65AEC">
          <w:rPr>
            <w:rStyle w:val="Lienhypertexte"/>
            <w:b/>
            <w:i/>
            <w:color w:val="auto"/>
          </w:rPr>
          <w:t>Décret n° 2026-822 du 25 août 2026</w:t>
        </w:r>
        <w:r w:rsidRPr="00B65AEC">
          <w:rPr>
            <w:rStyle w:val="Lienhypertexte"/>
            <w:i/>
            <w:color w:val="auto"/>
          </w:rPr>
          <w:t xml:space="preserve"> modifiant le décret n° 2020-26 du 14 janvier 2020 relatif à la prime de transition énergétique.</w:t>
        </w:r>
      </w:hyperlink>
    </w:p>
    <w:p w:rsidR="008543A4" w:rsidRDefault="008543A4" w:rsidP="008543A4"/>
    <w:p w:rsidR="008543A4" w:rsidRDefault="008543A4" w:rsidP="008543A4"/>
    <w:p w:rsidR="00563958" w:rsidRPr="00B65AEC" w:rsidRDefault="00563958" w:rsidP="00563958">
      <w:pPr>
        <w:pBdr>
          <w:left w:val="single" w:sz="4" w:space="1" w:color="auto"/>
        </w:pBdr>
        <w:jc w:val="both"/>
        <w:rPr>
          <w:b/>
        </w:rPr>
      </w:pPr>
      <w:bookmarkStart w:id="21" w:name="_Hlk239425851"/>
      <w:r w:rsidRPr="00B65AEC">
        <w:rPr>
          <w:b/>
        </w:rPr>
        <w:sym w:font="Wingdings" w:char="F0E8"/>
      </w:r>
      <w:r w:rsidRPr="00B65AEC">
        <w:rPr>
          <w:b/>
        </w:rPr>
        <w:t xml:space="preserve"> Evolution du dispositif </w:t>
      </w:r>
      <w:proofErr w:type="spellStart"/>
      <w:r w:rsidRPr="00B65AEC">
        <w:rPr>
          <w:b/>
        </w:rPr>
        <w:t>MaPrimeRénov</w:t>
      </w:r>
      <w:proofErr w:type="spellEnd"/>
      <w:r w:rsidRPr="00B65AEC">
        <w:rPr>
          <w:b/>
        </w:rPr>
        <w:t>’</w:t>
      </w:r>
    </w:p>
    <w:bookmarkEnd w:id="21"/>
    <w:p w:rsidR="00563958" w:rsidRDefault="00563958" w:rsidP="00563958">
      <w:pPr>
        <w:pBdr>
          <w:left w:val="single" w:sz="4" w:space="1" w:color="auto"/>
        </w:pBdr>
        <w:jc w:val="both"/>
      </w:pPr>
    </w:p>
    <w:p w:rsidR="00563958" w:rsidRDefault="00563958" w:rsidP="00563958">
      <w:pPr>
        <w:pBdr>
          <w:left w:val="single" w:sz="4" w:space="1" w:color="auto"/>
        </w:pBdr>
        <w:jc w:val="both"/>
      </w:pPr>
      <w:r>
        <w:t>L</w:t>
      </w:r>
      <w:r>
        <w:t xml:space="preserve">e présent arrêté fait évoluer les dépenses éligibles au dispositif </w:t>
      </w:r>
      <w:proofErr w:type="spellStart"/>
      <w:r>
        <w:t>MaPrimeRénov</w:t>
      </w:r>
      <w:proofErr w:type="spellEnd"/>
      <w:r>
        <w:t xml:space="preserve">’« par geste » en supprimant les forfaits correspondant aux gestes de travaux suivants : travaux d’installation d’équipements de chauffage ou de fourniture d’eau chaude sanitaire indépendants fonctionnant au bois ou autres biomasses, pompes à chaleur dédiées à la production d’eau chaude sanitaire, systèmes de ventilation, isolation, équipements de chauffage et, hors outre-mer, de fourniture d’eau chaude sanitaire fonctionnant à l’énergie solaire thermique ou avec des capteurs solaires hybrides. </w:t>
      </w:r>
    </w:p>
    <w:p w:rsidR="00563958" w:rsidRDefault="00563958" w:rsidP="00563958">
      <w:pPr>
        <w:pBdr>
          <w:left w:val="single" w:sz="4" w:space="1" w:color="auto"/>
        </w:pBdr>
        <w:jc w:val="both"/>
      </w:pPr>
    </w:p>
    <w:p w:rsidR="008543A4" w:rsidRDefault="00563958" w:rsidP="00563958">
      <w:pPr>
        <w:pBdr>
          <w:left w:val="single" w:sz="4" w:space="1" w:color="auto"/>
        </w:pBdr>
        <w:jc w:val="both"/>
      </w:pPr>
      <w:r>
        <w:t>Pour les gestes de travaux restants, il acte le report au 1er janvier 2028 de l’obligation de fournir un diagnostic de performance énergétique en France métropolitaine.</w:t>
      </w:r>
    </w:p>
    <w:p w:rsidR="00563958" w:rsidRDefault="00563958" w:rsidP="00563958">
      <w:pPr>
        <w:pBdr>
          <w:left w:val="single" w:sz="4" w:space="1" w:color="auto"/>
        </w:pBdr>
        <w:jc w:val="both"/>
      </w:pPr>
    </w:p>
    <w:p w:rsidR="008543A4" w:rsidRPr="00563958" w:rsidRDefault="00563958" w:rsidP="00563958">
      <w:pPr>
        <w:pBdr>
          <w:left w:val="single" w:sz="4" w:space="1" w:color="auto"/>
        </w:pBdr>
        <w:jc w:val="both"/>
        <w:rPr>
          <w:i/>
        </w:rPr>
      </w:pPr>
      <w:hyperlink r:id="rId37" w:history="1">
        <w:r w:rsidR="008543A4" w:rsidRPr="00563958">
          <w:rPr>
            <w:rStyle w:val="Lienhypertexte"/>
            <w:b/>
            <w:i/>
            <w:color w:val="auto"/>
          </w:rPr>
          <w:t xml:space="preserve">Arrêté du 25 août 2026 </w:t>
        </w:r>
        <w:r w:rsidR="008543A4" w:rsidRPr="00563958">
          <w:rPr>
            <w:rStyle w:val="Lienhypertexte"/>
            <w:i/>
            <w:color w:val="auto"/>
          </w:rPr>
          <w:t>modifiant l'arrêté du 14 janvier 2020 relatif à la prime de transition énergétique</w:t>
        </w:r>
        <w:r w:rsidRPr="00563958">
          <w:rPr>
            <w:rStyle w:val="Lienhypertexte"/>
            <w:i/>
            <w:color w:val="auto"/>
          </w:rPr>
          <w:t>.</w:t>
        </w:r>
      </w:hyperlink>
    </w:p>
    <w:p w:rsidR="00563958" w:rsidRDefault="00563958" w:rsidP="008543A4"/>
    <w:p w:rsidR="008543A4" w:rsidRDefault="008543A4" w:rsidP="008543A4"/>
    <w:p w:rsidR="00F13AA2" w:rsidRDefault="00F13AA2" w:rsidP="008543A4"/>
    <w:p w:rsidR="0017296B" w:rsidRPr="00B65AEC" w:rsidRDefault="0017296B" w:rsidP="0017296B">
      <w:pPr>
        <w:pBdr>
          <w:left w:val="single" w:sz="4" w:space="1" w:color="auto"/>
        </w:pBdr>
        <w:jc w:val="both"/>
        <w:rPr>
          <w:b/>
        </w:rPr>
      </w:pPr>
      <w:r w:rsidRPr="00B65AEC">
        <w:rPr>
          <w:b/>
        </w:rPr>
        <w:sym w:font="Wingdings" w:char="F0E8"/>
      </w:r>
      <w:r w:rsidRPr="00B65AEC">
        <w:rPr>
          <w:b/>
        </w:rPr>
        <w:t xml:space="preserve"> Evolution du dispositif </w:t>
      </w:r>
      <w:proofErr w:type="spellStart"/>
      <w:r w:rsidRPr="00B65AEC">
        <w:rPr>
          <w:b/>
        </w:rPr>
        <w:t>MaPrimeRénov</w:t>
      </w:r>
      <w:proofErr w:type="spellEnd"/>
      <w:r w:rsidRPr="00B65AEC">
        <w:rPr>
          <w:b/>
        </w:rPr>
        <w:t>’</w:t>
      </w:r>
    </w:p>
    <w:p w:rsidR="0017296B" w:rsidRDefault="0017296B" w:rsidP="0017296B">
      <w:pPr>
        <w:pBdr>
          <w:left w:val="single" w:sz="4" w:space="1" w:color="auto"/>
        </w:pBdr>
        <w:jc w:val="both"/>
      </w:pPr>
    </w:p>
    <w:p w:rsidR="0017296B" w:rsidRDefault="0017296B" w:rsidP="0017296B">
      <w:pPr>
        <w:pBdr>
          <w:left w:val="single" w:sz="4" w:space="1" w:color="auto"/>
        </w:pBdr>
        <w:jc w:val="both"/>
      </w:pPr>
      <w:r>
        <w:t>E</w:t>
      </w:r>
      <w:r>
        <w:t xml:space="preserve">n raison de la suppression de certains forfaits de </w:t>
      </w:r>
      <w:proofErr w:type="spellStart"/>
      <w:r>
        <w:t>MaPrimeRénov</w:t>
      </w:r>
      <w:proofErr w:type="spellEnd"/>
      <w:r>
        <w:t>’ « par geste » - installation</w:t>
      </w:r>
      <w:r>
        <w:t xml:space="preserve"> </w:t>
      </w:r>
      <w:r>
        <w:t>d’équipements de chauffage ou de fourniture d’eau chaude sanitaire indépendants fonctionnant au bois ou autres</w:t>
      </w:r>
      <w:r>
        <w:t xml:space="preserve"> </w:t>
      </w:r>
      <w:r>
        <w:t>biomasses, pompes à chaleur dédiées à la production d’eau chaude sanitaire, systèmes de ventilation, isolation,</w:t>
      </w:r>
      <w:r>
        <w:t xml:space="preserve"> </w:t>
      </w:r>
      <w:r>
        <w:t>équipements de chauffage et, hors outre-mer, de fourniture d’eau chaude sanitaire fonctionnant à l’énergie solaire</w:t>
      </w:r>
      <w:r>
        <w:t xml:space="preserve"> </w:t>
      </w:r>
      <w:r>
        <w:t>thermique ou avec des capteurs solaires hybrides - les critères techniques relatifs à ces travaux sont abrogés pour</w:t>
      </w:r>
      <w:r>
        <w:t xml:space="preserve"> </w:t>
      </w:r>
      <w:r>
        <w:t xml:space="preserve">ce dispositif. </w:t>
      </w:r>
    </w:p>
    <w:p w:rsidR="0017296B" w:rsidRDefault="0017296B" w:rsidP="0017296B">
      <w:pPr>
        <w:pBdr>
          <w:left w:val="single" w:sz="4" w:space="1" w:color="auto"/>
        </w:pBdr>
        <w:jc w:val="both"/>
      </w:pPr>
    </w:p>
    <w:p w:rsidR="0017296B" w:rsidRDefault="0017296B" w:rsidP="0017296B">
      <w:pPr>
        <w:pBdr>
          <w:left w:val="single" w:sz="4" w:space="1" w:color="auto"/>
        </w:pBdr>
        <w:jc w:val="both"/>
      </w:pPr>
      <w:r>
        <w:t>Par mesure de clarification, ces critères techniques sont repris pour le dispositif de l’éco-prêt à taux</w:t>
      </w:r>
      <w:r>
        <w:t xml:space="preserve"> </w:t>
      </w:r>
      <w:r>
        <w:t>zéro, dont les travaux éligibles sont inchangés.</w:t>
      </w:r>
    </w:p>
    <w:p w:rsidR="0017296B" w:rsidRDefault="0017296B" w:rsidP="0017296B">
      <w:pPr>
        <w:pBdr>
          <w:left w:val="single" w:sz="4" w:space="1" w:color="auto"/>
        </w:pBdr>
        <w:jc w:val="both"/>
      </w:pPr>
    </w:p>
    <w:p w:rsidR="0017296B" w:rsidRDefault="0017296B" w:rsidP="0017296B">
      <w:pPr>
        <w:pBdr>
          <w:left w:val="single" w:sz="4" w:space="1" w:color="auto"/>
        </w:pBdr>
        <w:jc w:val="both"/>
      </w:pPr>
      <w:r>
        <w:t xml:space="preserve">Le présent arrêté conditionne également l’éligibilité du dispositif </w:t>
      </w:r>
      <w:proofErr w:type="spellStart"/>
      <w:r>
        <w:t>MaPrimeRénov</w:t>
      </w:r>
      <w:proofErr w:type="spellEnd"/>
      <w:r>
        <w:t>’« Parcours accompagné »,</w:t>
      </w:r>
      <w:r>
        <w:t xml:space="preserve"> </w:t>
      </w:r>
      <w:r>
        <w:t>uniquement en maison individuelle, aux projets de travaux ne conduisant pas à installer ou à conserver un système</w:t>
      </w:r>
      <w:r>
        <w:t xml:space="preserve"> </w:t>
      </w:r>
      <w:r>
        <w:t>de chauffage ou de production d’eau chaude sanitaire intégrant au moins un équipement susceptible d’utiliser des</w:t>
      </w:r>
      <w:r>
        <w:t xml:space="preserve"> </w:t>
      </w:r>
      <w:r>
        <w:t>combustibles fossiles. Les équipements de raccordement à un réseau de chaleur ou de froid ne sont pas concernés</w:t>
      </w:r>
      <w:r>
        <w:t xml:space="preserve"> </w:t>
      </w:r>
      <w:r>
        <w:t>par cette obligation.</w:t>
      </w:r>
    </w:p>
    <w:p w:rsidR="0017296B" w:rsidRDefault="0017296B" w:rsidP="0017296B">
      <w:pPr>
        <w:pBdr>
          <w:left w:val="single" w:sz="4" w:space="1" w:color="auto"/>
        </w:pBdr>
        <w:jc w:val="both"/>
      </w:pPr>
    </w:p>
    <w:p w:rsidR="0017296B" w:rsidRDefault="0017296B" w:rsidP="0017296B">
      <w:pPr>
        <w:pBdr>
          <w:left w:val="single" w:sz="4" w:space="1" w:color="auto"/>
        </w:pBdr>
        <w:jc w:val="both"/>
      </w:pPr>
      <w:r>
        <w:t>Le texte supprime la possibilité de financer des pompes à chaleur avec un appoint fossile au sein du dispositif</w:t>
      </w:r>
      <w:r>
        <w:t xml:space="preserve"> </w:t>
      </w:r>
      <w:proofErr w:type="spellStart"/>
      <w:r>
        <w:t>MaPrimeRénov</w:t>
      </w:r>
      <w:proofErr w:type="spellEnd"/>
      <w:r>
        <w:t>.</w:t>
      </w:r>
    </w:p>
    <w:p w:rsidR="0017296B" w:rsidRDefault="0017296B" w:rsidP="0017296B">
      <w:pPr>
        <w:pBdr>
          <w:left w:val="single" w:sz="4" w:space="1" w:color="auto"/>
        </w:pBdr>
        <w:jc w:val="both"/>
      </w:pPr>
    </w:p>
    <w:p w:rsidR="0017296B" w:rsidRDefault="0017296B" w:rsidP="0017296B">
      <w:pPr>
        <w:pBdr>
          <w:left w:val="single" w:sz="4" w:space="1" w:color="auto"/>
        </w:pBdr>
        <w:jc w:val="both"/>
      </w:pPr>
      <w:r>
        <w:t>Il met également à jour les attestations « devis » et « travaux » demandées dans le cadre du « parcours</w:t>
      </w:r>
      <w:r>
        <w:t xml:space="preserve"> </w:t>
      </w:r>
      <w:r>
        <w:t xml:space="preserve">accompagné » de </w:t>
      </w:r>
      <w:proofErr w:type="spellStart"/>
      <w:r>
        <w:t>MaPrimeRénov</w:t>
      </w:r>
      <w:proofErr w:type="spellEnd"/>
      <w:r>
        <w:t>’.</w:t>
      </w:r>
    </w:p>
    <w:p w:rsidR="0017296B" w:rsidRDefault="0017296B" w:rsidP="0017296B">
      <w:pPr>
        <w:pBdr>
          <w:left w:val="single" w:sz="4" w:space="1" w:color="auto"/>
        </w:pBdr>
        <w:jc w:val="both"/>
      </w:pPr>
    </w:p>
    <w:p w:rsidR="008543A4" w:rsidRPr="0017296B" w:rsidRDefault="0017296B" w:rsidP="0017296B">
      <w:pPr>
        <w:pBdr>
          <w:left w:val="single" w:sz="4" w:space="1" w:color="auto"/>
        </w:pBdr>
        <w:jc w:val="both"/>
        <w:rPr>
          <w:i/>
        </w:rPr>
      </w:pPr>
      <w:hyperlink r:id="rId38" w:history="1">
        <w:r w:rsidR="008543A4" w:rsidRPr="0017296B">
          <w:rPr>
            <w:rStyle w:val="Lienhypertexte"/>
            <w:b/>
            <w:i/>
            <w:color w:val="auto"/>
          </w:rPr>
          <w:t>Arrêté du 25 août 2026</w:t>
        </w:r>
        <w:r w:rsidR="008543A4" w:rsidRPr="0017296B">
          <w:rPr>
            <w:rStyle w:val="Lienhypertexte"/>
            <w:i/>
            <w:color w:val="auto"/>
          </w:rPr>
          <w:t xml:space="preserve"> modifiant l'arrêté du 17 novembre 2020 relatif aux caractéristiques techniques et modalités de réalisation des travaux et prestations dont les dépenses sont éligibles à la prime de transition énergétique et l'arrêté du 30 mars 2009 relatif aux conditions d'application de dispositions concernant les avances remboursables sans intérêt destinées au financement de travaux de rénovation afin d'améliorer la performance énergétique des logements anciens</w:t>
        </w:r>
        <w:r w:rsidRPr="0017296B">
          <w:rPr>
            <w:rStyle w:val="Lienhypertexte"/>
            <w:i/>
            <w:color w:val="auto"/>
          </w:rPr>
          <w:t>.</w:t>
        </w:r>
      </w:hyperlink>
    </w:p>
    <w:p w:rsidR="0017296B" w:rsidRDefault="0017296B" w:rsidP="008543A4"/>
    <w:p w:rsidR="008543A4" w:rsidRDefault="008543A4" w:rsidP="008543A4"/>
    <w:p w:rsidR="00F13AA2" w:rsidRPr="008543A4" w:rsidRDefault="00F13AA2" w:rsidP="008543A4"/>
    <w:p w:rsidR="00206033" w:rsidRDefault="004646E6" w:rsidP="004646E6">
      <w:pPr>
        <w:pStyle w:val="Titre1"/>
      </w:pPr>
      <w:bookmarkStart w:id="22" w:name="_Toc239426640"/>
      <w:r>
        <w:t>Mécanisme de capacité</w:t>
      </w:r>
      <w:bookmarkEnd w:id="22"/>
    </w:p>
    <w:p w:rsidR="004646E6" w:rsidRDefault="004646E6" w:rsidP="004646E6"/>
    <w:p w:rsidR="004646E6" w:rsidRPr="004646E6" w:rsidRDefault="004646E6" w:rsidP="004646E6">
      <w:pPr>
        <w:pBdr>
          <w:left w:val="single" w:sz="4" w:space="4" w:color="auto"/>
        </w:pBdr>
        <w:jc w:val="both"/>
        <w:rPr>
          <w:b/>
        </w:rPr>
      </w:pPr>
      <w:r w:rsidRPr="004646E6">
        <w:rPr>
          <w:b/>
        </w:rPr>
        <w:sym w:font="Wingdings" w:char="F0E8"/>
      </w:r>
      <w:r w:rsidRPr="004646E6">
        <w:rPr>
          <w:b/>
        </w:rPr>
        <w:t xml:space="preserve"> Ajustement du mécanisme de capacité institué pour la sécurité de l’approvisionnement en électricité</w:t>
      </w:r>
    </w:p>
    <w:p w:rsidR="004646E6" w:rsidRDefault="004646E6" w:rsidP="004646E6">
      <w:pPr>
        <w:pBdr>
          <w:left w:val="single" w:sz="4" w:space="4" w:color="auto"/>
        </w:pBdr>
      </w:pPr>
    </w:p>
    <w:p w:rsidR="004646E6" w:rsidRDefault="004646E6" w:rsidP="004646E6">
      <w:pPr>
        <w:pBdr>
          <w:left w:val="single" w:sz="4" w:space="4" w:color="auto"/>
        </w:pBdr>
        <w:jc w:val="both"/>
      </w:pPr>
      <w:r>
        <w:t>Le décret comporte des ajustements rédactionnels et techniques nécessaire à l’application du décret n°2025-1441 du 31 décembre 2025 relatif au mécanisme de capacité institué pour la sécurité de l’approvisionnement en électricité. En ce sens, le décret précise le périmètre des capacités éligibles aux contrats de capacité pluriannuels et clarifie le cadre applicable aux contrats pluriannuels. Le texte modificatif adapte également la durée de la période dérogatoire sur les délais d’approbation des textes.</w:t>
      </w:r>
    </w:p>
    <w:p w:rsidR="004646E6" w:rsidRDefault="004646E6" w:rsidP="004646E6">
      <w:pPr>
        <w:pBdr>
          <w:left w:val="single" w:sz="4" w:space="4" w:color="auto"/>
        </w:pBdr>
      </w:pPr>
    </w:p>
    <w:p w:rsidR="004646E6" w:rsidRPr="004646E6" w:rsidRDefault="00A36970" w:rsidP="004646E6">
      <w:pPr>
        <w:pBdr>
          <w:left w:val="single" w:sz="4" w:space="4" w:color="auto"/>
        </w:pBdr>
        <w:jc w:val="both"/>
        <w:rPr>
          <w:i/>
        </w:rPr>
      </w:pPr>
      <w:hyperlink r:id="rId39" w:history="1">
        <w:r w:rsidR="004646E6" w:rsidRPr="004646E6">
          <w:rPr>
            <w:rStyle w:val="Lienhypertexte"/>
            <w:b/>
            <w:i/>
            <w:color w:val="auto"/>
          </w:rPr>
          <w:t>Décret n° 2026-771 du 13 août 2026</w:t>
        </w:r>
        <w:r w:rsidR="004646E6" w:rsidRPr="004646E6">
          <w:rPr>
            <w:rStyle w:val="Lienhypertexte"/>
            <w:i/>
            <w:color w:val="auto"/>
          </w:rPr>
          <w:t xml:space="preserve"> relatif au mécanisme de capacité institué pour la sécurité de l'approvisionnement en électricité.</w:t>
        </w:r>
      </w:hyperlink>
    </w:p>
    <w:p w:rsidR="004646E6" w:rsidRDefault="004646E6" w:rsidP="004646E6"/>
    <w:p w:rsidR="004646E6" w:rsidRDefault="004646E6" w:rsidP="004646E6"/>
    <w:p w:rsidR="004646E6" w:rsidRPr="004646E6" w:rsidRDefault="004646E6" w:rsidP="004646E6"/>
    <w:p w:rsidR="006D0737" w:rsidRDefault="006D0737" w:rsidP="006D0737">
      <w:pPr>
        <w:pStyle w:val="Titre1"/>
      </w:pPr>
      <w:bookmarkStart w:id="23" w:name="_Toc239426641"/>
      <w:r>
        <w:t>Qualification professionnelle</w:t>
      </w:r>
      <w:r w:rsidR="00FA11B2">
        <w:t xml:space="preserve"> et Agrément</w:t>
      </w:r>
      <w:bookmarkEnd w:id="23"/>
    </w:p>
    <w:p w:rsidR="006D0737" w:rsidRDefault="006D0737" w:rsidP="006D0737"/>
    <w:p w:rsidR="0003318D" w:rsidRPr="0003318D" w:rsidRDefault="0003318D" w:rsidP="0003318D">
      <w:pPr>
        <w:pBdr>
          <w:left w:val="single" w:sz="4" w:space="4" w:color="auto"/>
        </w:pBdr>
        <w:jc w:val="both"/>
        <w:rPr>
          <w:b/>
        </w:rPr>
      </w:pPr>
      <w:r w:rsidRPr="0003318D">
        <w:rPr>
          <w:b/>
        </w:rPr>
        <w:sym w:font="Wingdings" w:char="F0E8"/>
      </w:r>
      <w:r w:rsidRPr="0003318D">
        <w:rPr>
          <w:b/>
        </w:rPr>
        <w:t xml:space="preserve"> Création de nouveaux dispositifs de qualification professionnelle</w:t>
      </w:r>
    </w:p>
    <w:p w:rsidR="006D0737" w:rsidRDefault="006D0737" w:rsidP="0003318D">
      <w:pPr>
        <w:pBdr>
          <w:left w:val="single" w:sz="4" w:space="4" w:color="auto"/>
        </w:pBdr>
        <w:jc w:val="both"/>
      </w:pPr>
    </w:p>
    <w:p w:rsidR="0003318D" w:rsidRDefault="0003318D" w:rsidP="0003318D">
      <w:pPr>
        <w:pBdr>
          <w:left w:val="single" w:sz="4" w:space="4" w:color="auto"/>
        </w:pBdr>
        <w:jc w:val="both"/>
      </w:pPr>
      <w:r>
        <w:t>Le décret modifie le I de l’article R. 125-40 du code de la construction et de l’habitation pour créer un nouveau dispositif de qualification professionnelle des entreprises intervenant dans l’</w:t>
      </w:r>
      <w:r w:rsidRPr="0003318D">
        <w:rPr>
          <w:b/>
        </w:rPr>
        <w:t>expertise</w:t>
      </w:r>
      <w:r>
        <w:t xml:space="preserve"> </w:t>
      </w:r>
      <w:r w:rsidRPr="0003318D">
        <w:rPr>
          <w:b/>
        </w:rPr>
        <w:t>des sinistres liés au phénomène de retrait et de gonflement des sols argileux</w:t>
      </w:r>
      <w:r>
        <w:t xml:space="preserve">. </w:t>
      </w:r>
    </w:p>
    <w:p w:rsidR="0003318D" w:rsidRDefault="0003318D" w:rsidP="0003318D">
      <w:pPr>
        <w:pBdr>
          <w:left w:val="single" w:sz="4" w:space="4" w:color="auto"/>
        </w:pBdr>
        <w:jc w:val="both"/>
      </w:pPr>
    </w:p>
    <w:p w:rsidR="0003318D" w:rsidRDefault="0003318D" w:rsidP="0003318D">
      <w:pPr>
        <w:pBdr>
          <w:left w:val="single" w:sz="4" w:space="4" w:color="auto"/>
        </w:pBdr>
        <w:jc w:val="both"/>
      </w:pPr>
      <w:r>
        <w:t xml:space="preserve">Il vient également créer un nouveau dispositif de qualification pour les professionnels réalisant des </w:t>
      </w:r>
      <w:r w:rsidRPr="0003318D">
        <w:rPr>
          <w:b/>
        </w:rPr>
        <w:t>audits énergétiques, pour les bâtiments ou parties de bâtiments à usage d’habitation</w:t>
      </w:r>
      <w:r>
        <w:t xml:space="preserve"> comprenant plusieurs logements.</w:t>
      </w:r>
    </w:p>
    <w:p w:rsidR="0003318D" w:rsidRDefault="0003318D" w:rsidP="0003318D">
      <w:pPr>
        <w:pBdr>
          <w:left w:val="single" w:sz="4" w:space="4" w:color="auto"/>
        </w:pBdr>
        <w:jc w:val="both"/>
      </w:pPr>
    </w:p>
    <w:p w:rsidR="006D0737" w:rsidRPr="0003318D" w:rsidRDefault="00A36970" w:rsidP="0003318D">
      <w:pPr>
        <w:pBdr>
          <w:left w:val="single" w:sz="4" w:space="4" w:color="auto"/>
        </w:pBdr>
        <w:jc w:val="both"/>
        <w:rPr>
          <w:i/>
        </w:rPr>
      </w:pPr>
      <w:hyperlink r:id="rId40" w:history="1">
        <w:r w:rsidR="006D0737" w:rsidRPr="0003318D">
          <w:rPr>
            <w:rStyle w:val="Lienhypertexte"/>
            <w:b/>
            <w:i/>
            <w:color w:val="auto"/>
          </w:rPr>
          <w:t>Décret n° 2026-766 du 9 août 2026</w:t>
        </w:r>
        <w:r w:rsidR="006D0737" w:rsidRPr="0003318D">
          <w:rPr>
            <w:rStyle w:val="Lienhypertexte"/>
            <w:i/>
            <w:color w:val="auto"/>
          </w:rPr>
          <w:t xml:space="preserve"> relatif à la composition de la commission d'agrément des organismes délivrant des qualifications aux professionnels réalisant des travaux ou prestations prévus à l'article R. 125-40 du code de la construction et de l'habitation.</w:t>
        </w:r>
      </w:hyperlink>
    </w:p>
    <w:p w:rsidR="006D0737" w:rsidRDefault="006D0737" w:rsidP="006D0737"/>
    <w:p w:rsidR="006D0737" w:rsidRDefault="006D0737" w:rsidP="006D0737"/>
    <w:p w:rsidR="005F0A39" w:rsidRDefault="005F0A39" w:rsidP="006D0737"/>
    <w:p w:rsidR="005F0A39" w:rsidRPr="00CE66AD" w:rsidRDefault="005F0A39" w:rsidP="00CE66AD">
      <w:pPr>
        <w:pBdr>
          <w:left w:val="single" w:sz="4" w:space="4" w:color="auto"/>
        </w:pBdr>
        <w:jc w:val="both"/>
        <w:rPr>
          <w:b/>
        </w:rPr>
      </w:pPr>
      <w:r w:rsidRPr="00CE66AD">
        <w:rPr>
          <w:b/>
        </w:rPr>
        <w:sym w:font="Wingdings" w:char="F0E8"/>
      </w:r>
      <w:r w:rsidRPr="00CE66AD">
        <w:rPr>
          <w:b/>
        </w:rPr>
        <w:t xml:space="preserve"> Modalités de demande, d’obtention et de contrôle de la qualification professionnelle pour les personnes morales, chargées de réaliser des expertises en assurance, qui interviennent sur</w:t>
      </w:r>
      <w:r w:rsidR="00CE66AD">
        <w:rPr>
          <w:b/>
        </w:rPr>
        <w:t xml:space="preserve"> </w:t>
      </w:r>
      <w:r w:rsidRPr="00CE66AD">
        <w:rPr>
          <w:b/>
        </w:rPr>
        <w:t>des sinistres liés au phénomène de mouvements de terrain différentiels</w:t>
      </w:r>
    </w:p>
    <w:p w:rsidR="005F0A39" w:rsidRDefault="005F0A39" w:rsidP="00CE66AD">
      <w:pPr>
        <w:pBdr>
          <w:left w:val="single" w:sz="4" w:space="4" w:color="auto"/>
        </w:pBdr>
        <w:jc w:val="both"/>
      </w:pPr>
    </w:p>
    <w:p w:rsidR="005F0A39" w:rsidRDefault="005F0A39" w:rsidP="00CE66AD">
      <w:pPr>
        <w:pBdr>
          <w:left w:val="single" w:sz="4" w:space="4" w:color="auto"/>
        </w:pBdr>
        <w:jc w:val="both"/>
      </w:pPr>
      <w:r>
        <w:t>Le présent arrêté précise les modalités de demande, d’obtention et de contrôle de la qualification professionnelle dont les personnes morales, chargées de réaliser des expertises en assurance, qui interviennent sur des sinistres liés au phénomène de mouvements de terrain différentiels consécutifs à la sécheresse et à la réhydratation des sols argileux, peuvent se prévaloir pour justifier de leurs compétences techniques dans ce domaine d’intervention.</w:t>
      </w:r>
    </w:p>
    <w:p w:rsidR="005F0A39" w:rsidRDefault="005F0A39" w:rsidP="00CE66AD">
      <w:pPr>
        <w:pBdr>
          <w:left w:val="single" w:sz="4" w:space="4" w:color="auto"/>
        </w:pBdr>
        <w:jc w:val="both"/>
      </w:pPr>
    </w:p>
    <w:p w:rsidR="005F0A39" w:rsidRPr="005F0A39" w:rsidRDefault="00A36970" w:rsidP="00CE66AD">
      <w:pPr>
        <w:pStyle w:val="Textebrut"/>
        <w:pBdr>
          <w:left w:val="single" w:sz="4" w:space="4" w:color="auto"/>
        </w:pBdr>
        <w:jc w:val="both"/>
        <w:rPr>
          <w:i/>
        </w:rPr>
      </w:pPr>
      <w:hyperlink r:id="rId41" w:history="1">
        <w:r w:rsidR="005F0A39" w:rsidRPr="005F0A39">
          <w:rPr>
            <w:rStyle w:val="Lienhypertexte"/>
            <w:b/>
            <w:i/>
            <w:color w:val="auto"/>
          </w:rPr>
          <w:t>Arrêté du 9 août 2026</w:t>
        </w:r>
        <w:r w:rsidR="005F0A39" w:rsidRPr="005F0A39">
          <w:rPr>
            <w:rStyle w:val="Lienhypertexte"/>
            <w:i/>
            <w:color w:val="auto"/>
          </w:rPr>
          <w:t xml:space="preserve"> relatif à la qualification professionnelle des personnes morales chargées de réaliser des expertises en assurance qui interviennent dans le cadre de sinistres liés au phénomène de mouvements de terrain différentiels consécutifs à la sécheresse et à la réhydratation des sols argileux.</w:t>
        </w:r>
      </w:hyperlink>
    </w:p>
    <w:p w:rsidR="005F0A39" w:rsidRDefault="005F0A39" w:rsidP="005F0A39">
      <w:pPr>
        <w:pStyle w:val="Textebrut"/>
      </w:pPr>
    </w:p>
    <w:p w:rsidR="00FA11B2" w:rsidRDefault="00FA11B2" w:rsidP="005F0A39">
      <w:pPr>
        <w:pStyle w:val="Textebrut"/>
      </w:pPr>
    </w:p>
    <w:p w:rsidR="00FA11B2" w:rsidRDefault="00FA11B2" w:rsidP="005F0A39">
      <w:pPr>
        <w:pStyle w:val="Textebrut"/>
      </w:pPr>
    </w:p>
    <w:p w:rsidR="00FA11B2" w:rsidRPr="00800E0B" w:rsidRDefault="00FA11B2" w:rsidP="00FA11B2">
      <w:pPr>
        <w:pBdr>
          <w:left w:val="single" w:sz="4" w:space="4" w:color="auto"/>
        </w:pBdr>
        <w:jc w:val="both"/>
        <w:rPr>
          <w:b/>
        </w:rPr>
      </w:pPr>
      <w:r w:rsidRPr="00800E0B">
        <w:rPr>
          <w:b/>
        </w:rPr>
        <w:sym w:font="Wingdings" w:char="F0E8"/>
      </w:r>
      <w:r w:rsidRPr="00800E0B">
        <w:rPr>
          <w:b/>
        </w:rPr>
        <w:t xml:space="preserve"> Agrément pour la réalisation des attestations relatives au respect des règles de construction accordé pour une durée de 2 ans à la société AGIRACOUSTIQUE FRANCE</w:t>
      </w:r>
    </w:p>
    <w:p w:rsidR="00FA11B2" w:rsidRDefault="00FA11B2" w:rsidP="00FA11B2">
      <w:pPr>
        <w:pBdr>
          <w:left w:val="single" w:sz="4" w:space="4" w:color="auto"/>
        </w:pBdr>
        <w:jc w:val="both"/>
      </w:pPr>
    </w:p>
    <w:p w:rsidR="00FA11B2" w:rsidRPr="00800E0B" w:rsidRDefault="00A36970" w:rsidP="00FA11B2">
      <w:pPr>
        <w:pStyle w:val="Textebrut"/>
        <w:pBdr>
          <w:left w:val="single" w:sz="4" w:space="4" w:color="auto"/>
        </w:pBdr>
        <w:jc w:val="both"/>
        <w:rPr>
          <w:i/>
          <w:color w:val="000000" w:themeColor="text1"/>
        </w:rPr>
      </w:pPr>
      <w:hyperlink r:id="rId42" w:history="1">
        <w:r w:rsidR="00FA11B2" w:rsidRPr="00800E0B">
          <w:rPr>
            <w:rStyle w:val="Lienhypertexte"/>
            <w:b/>
            <w:i/>
            <w:color w:val="000000" w:themeColor="text1"/>
          </w:rPr>
          <w:t>Décision du 24 juillet 2026</w:t>
        </w:r>
        <w:r w:rsidR="00FA11B2" w:rsidRPr="00800E0B">
          <w:rPr>
            <w:rStyle w:val="Lienhypertexte"/>
            <w:i/>
            <w:color w:val="000000" w:themeColor="text1"/>
          </w:rPr>
          <w:t xml:space="preserve"> portant agrément en qualité de bureau d'études.</w:t>
        </w:r>
      </w:hyperlink>
    </w:p>
    <w:p w:rsidR="00FA11B2" w:rsidRDefault="00FA11B2" w:rsidP="00FA11B2">
      <w:pPr>
        <w:pStyle w:val="Textebrut"/>
      </w:pPr>
    </w:p>
    <w:p w:rsidR="00FA11B2" w:rsidRDefault="00FA11B2" w:rsidP="00FA11B2">
      <w:pPr>
        <w:pStyle w:val="Textebrut"/>
      </w:pPr>
    </w:p>
    <w:p w:rsidR="00FA11B2" w:rsidRDefault="00FA11B2" w:rsidP="00FA11B2">
      <w:pPr>
        <w:pStyle w:val="Textebrut"/>
      </w:pPr>
    </w:p>
    <w:p w:rsidR="00FA11B2" w:rsidRPr="008A3F8B" w:rsidRDefault="00FA11B2" w:rsidP="00FA11B2">
      <w:pPr>
        <w:pStyle w:val="Textebrut"/>
        <w:pBdr>
          <w:left w:val="single" w:sz="4" w:space="4" w:color="auto"/>
        </w:pBdr>
        <w:jc w:val="both"/>
        <w:rPr>
          <w:b/>
        </w:rPr>
      </w:pPr>
      <w:r w:rsidRPr="008A3F8B">
        <w:rPr>
          <w:b/>
        </w:rPr>
        <w:sym w:font="Wingdings" w:char="F0E8"/>
      </w:r>
      <w:r w:rsidRPr="008A3F8B">
        <w:rPr>
          <w:b/>
        </w:rPr>
        <w:t xml:space="preserve"> Agrément pour la réalisation des attestations relatives au respect des règles de construction accordé pour une durée de 3 ans à la société LAUTTELIER </w:t>
      </w:r>
    </w:p>
    <w:p w:rsidR="00FA11B2" w:rsidRDefault="00FA11B2" w:rsidP="00FA11B2">
      <w:pPr>
        <w:pStyle w:val="Textebrut"/>
        <w:pBdr>
          <w:left w:val="single" w:sz="4" w:space="4" w:color="auto"/>
        </w:pBdr>
        <w:jc w:val="both"/>
      </w:pPr>
    </w:p>
    <w:p w:rsidR="00FA11B2" w:rsidRPr="008A3F8B" w:rsidRDefault="00A36970" w:rsidP="00FA11B2">
      <w:pPr>
        <w:pStyle w:val="Textebrut"/>
        <w:pBdr>
          <w:left w:val="single" w:sz="4" w:space="4" w:color="auto"/>
        </w:pBdr>
        <w:jc w:val="both"/>
        <w:rPr>
          <w:i/>
        </w:rPr>
      </w:pPr>
      <w:hyperlink r:id="rId43" w:history="1">
        <w:r w:rsidR="00FA11B2" w:rsidRPr="008A3F8B">
          <w:rPr>
            <w:rStyle w:val="Lienhypertexte"/>
            <w:b/>
            <w:i/>
            <w:color w:val="auto"/>
          </w:rPr>
          <w:t>Décision du 27 juillet 2026</w:t>
        </w:r>
        <w:r w:rsidR="00FA11B2" w:rsidRPr="008A3F8B">
          <w:rPr>
            <w:rStyle w:val="Lienhypertexte"/>
            <w:i/>
            <w:color w:val="auto"/>
          </w:rPr>
          <w:t xml:space="preserve"> portant agrément en qualité de bureau d'études.</w:t>
        </w:r>
      </w:hyperlink>
    </w:p>
    <w:p w:rsidR="005F0A39" w:rsidRDefault="005F0A39" w:rsidP="006D0737"/>
    <w:p w:rsidR="00CF1C49" w:rsidRDefault="00CF1C49" w:rsidP="006D0737"/>
    <w:p w:rsidR="00CF1C49" w:rsidRPr="006D0737" w:rsidRDefault="00CF1C49" w:rsidP="006D0737"/>
    <w:p w:rsidR="00347591" w:rsidRDefault="00347591" w:rsidP="00347591">
      <w:pPr>
        <w:pStyle w:val="Titre1"/>
      </w:pPr>
      <w:bookmarkStart w:id="24" w:name="_Toc239426642"/>
      <w:r>
        <w:t>Transport</w:t>
      </w:r>
      <w:bookmarkEnd w:id="24"/>
    </w:p>
    <w:p w:rsidR="00286D24" w:rsidRDefault="00286D24" w:rsidP="00AB3812">
      <w:pPr>
        <w:pStyle w:val="Textebrut"/>
      </w:pPr>
    </w:p>
    <w:p w:rsidR="00FA0FE1" w:rsidRPr="00FA0FE1" w:rsidRDefault="00FA0FE1" w:rsidP="00FA0FE1">
      <w:pPr>
        <w:pStyle w:val="Textebrut"/>
        <w:pBdr>
          <w:left w:val="single" w:sz="4" w:space="4" w:color="auto"/>
        </w:pBdr>
        <w:jc w:val="both"/>
        <w:rPr>
          <w:b/>
        </w:rPr>
      </w:pPr>
      <w:r w:rsidRPr="00FA0FE1">
        <w:rPr>
          <w:b/>
        </w:rPr>
        <w:sym w:font="Wingdings" w:char="F0E8"/>
      </w:r>
      <w:r w:rsidRPr="00FA0FE1">
        <w:rPr>
          <w:b/>
        </w:rPr>
        <w:t xml:space="preserve"> Liste des versions de voitures particulières électriques ayant atteint le score environnemental minimal</w:t>
      </w:r>
    </w:p>
    <w:p w:rsidR="00FA0FE1" w:rsidRDefault="00FA0FE1" w:rsidP="00FA0FE1">
      <w:pPr>
        <w:pStyle w:val="Textebrut"/>
        <w:pBdr>
          <w:left w:val="single" w:sz="4" w:space="4" w:color="auto"/>
        </w:pBdr>
        <w:jc w:val="both"/>
      </w:pPr>
    </w:p>
    <w:p w:rsidR="00FA0FE1" w:rsidRPr="00FA0FE1" w:rsidRDefault="00A36970" w:rsidP="00FA0FE1">
      <w:pPr>
        <w:pStyle w:val="Textebrut"/>
        <w:pBdr>
          <w:left w:val="single" w:sz="4" w:space="4" w:color="auto"/>
        </w:pBdr>
        <w:jc w:val="both"/>
        <w:rPr>
          <w:i/>
        </w:rPr>
      </w:pPr>
      <w:hyperlink r:id="rId44" w:history="1">
        <w:r w:rsidR="00FA0FE1" w:rsidRPr="00FA0FE1">
          <w:rPr>
            <w:rStyle w:val="Lienhypertexte"/>
            <w:b/>
            <w:i/>
            <w:color w:val="auto"/>
          </w:rPr>
          <w:t xml:space="preserve">Arrêté du 17 août 2026 </w:t>
        </w:r>
        <w:r w:rsidR="00FA0FE1" w:rsidRPr="00FA0FE1">
          <w:rPr>
            <w:rStyle w:val="Lienhypertexte"/>
            <w:i/>
            <w:color w:val="auto"/>
          </w:rPr>
          <w:t>modifiant l'arrêté du 14 décembre 2023 fixant la liste des versions de voitures particulières électriques ayant atteint le score environnemental minimal conditionnant l'éligibilité à certaines aides à l'achat ou à la location de véhicules peu polluants.</w:t>
        </w:r>
      </w:hyperlink>
    </w:p>
    <w:p w:rsidR="00FA0FE1" w:rsidRDefault="00FA0FE1" w:rsidP="00FA0FE1">
      <w:pPr>
        <w:pStyle w:val="Textebrut"/>
      </w:pPr>
    </w:p>
    <w:p w:rsidR="00206033" w:rsidRDefault="00206033" w:rsidP="00730C0A">
      <w:pPr>
        <w:pStyle w:val="Textebrut"/>
      </w:pPr>
    </w:p>
    <w:p w:rsidR="00F13AA2" w:rsidRDefault="00F13AA2" w:rsidP="00730C0A">
      <w:pPr>
        <w:pStyle w:val="Textebrut"/>
      </w:pPr>
    </w:p>
    <w:p w:rsidR="00730C0A" w:rsidRDefault="00710B86" w:rsidP="00710B86">
      <w:pPr>
        <w:pStyle w:val="Titre1"/>
      </w:pPr>
      <w:bookmarkStart w:id="25" w:name="_Toc239426643"/>
      <w:r>
        <w:t>Vocabulaire</w:t>
      </w:r>
      <w:bookmarkEnd w:id="25"/>
    </w:p>
    <w:p w:rsidR="00710B86" w:rsidRDefault="00710B86" w:rsidP="00730C0A">
      <w:pPr>
        <w:pStyle w:val="Textebrut"/>
      </w:pPr>
    </w:p>
    <w:p w:rsidR="0096551D" w:rsidRPr="003B4650" w:rsidRDefault="0096551D" w:rsidP="003B4650">
      <w:pPr>
        <w:pStyle w:val="Textebrut"/>
        <w:pBdr>
          <w:left w:val="single" w:sz="4" w:space="4" w:color="auto"/>
        </w:pBdr>
        <w:jc w:val="both"/>
        <w:rPr>
          <w:b/>
        </w:rPr>
      </w:pPr>
      <w:r w:rsidRPr="003B4650">
        <w:rPr>
          <w:b/>
        </w:rPr>
        <w:sym w:font="Wingdings" w:char="F0E8"/>
      </w:r>
      <w:r w:rsidRPr="003B4650">
        <w:rPr>
          <w:b/>
        </w:rPr>
        <w:t xml:space="preserve"> </w:t>
      </w:r>
      <w:r w:rsidR="003B4650" w:rsidRPr="003B4650">
        <w:rPr>
          <w:b/>
        </w:rPr>
        <w:t>Liste</w:t>
      </w:r>
      <w:r w:rsidR="003B4650" w:rsidRPr="003B4650">
        <w:rPr>
          <w:b/>
        </w:rPr>
        <w:t xml:space="preserve"> </w:t>
      </w:r>
      <w:r w:rsidR="003B4650" w:rsidRPr="003B4650">
        <w:rPr>
          <w:b/>
        </w:rPr>
        <w:t>relative au vocabulaire des énergies</w:t>
      </w:r>
    </w:p>
    <w:p w:rsidR="0096551D" w:rsidRDefault="0096551D" w:rsidP="003B4650">
      <w:pPr>
        <w:pStyle w:val="Textebrut"/>
        <w:pBdr>
          <w:left w:val="single" w:sz="4" w:space="4" w:color="auto"/>
        </w:pBdr>
        <w:jc w:val="both"/>
      </w:pPr>
    </w:p>
    <w:p w:rsidR="00710B86" w:rsidRPr="00F13AA2" w:rsidRDefault="0096551D" w:rsidP="003B4650">
      <w:pPr>
        <w:pStyle w:val="Textebrut"/>
        <w:pBdr>
          <w:left w:val="single" w:sz="4" w:space="4" w:color="auto"/>
        </w:pBdr>
        <w:jc w:val="both"/>
        <w:rPr>
          <w:i/>
        </w:rPr>
      </w:pPr>
      <w:hyperlink r:id="rId45" w:history="1">
        <w:r w:rsidRPr="003B4650">
          <w:rPr>
            <w:rStyle w:val="Lienhypertexte"/>
            <w:b/>
            <w:i/>
            <w:color w:val="auto"/>
          </w:rPr>
          <w:t>Commission d’enrichissement de la langue française</w:t>
        </w:r>
        <w:r w:rsidRPr="003B4650">
          <w:rPr>
            <w:rStyle w:val="Lienhypertexte"/>
            <w:i/>
            <w:color w:val="auto"/>
          </w:rPr>
          <w:t xml:space="preserve"> – août 2026 - </w:t>
        </w:r>
        <w:r w:rsidR="00710B86" w:rsidRPr="003B4650">
          <w:rPr>
            <w:rStyle w:val="Lienhypertexte"/>
            <w:i/>
            <w:color w:val="auto"/>
          </w:rPr>
          <w:t>Liste relative au vocabulaire des énergies (termes, expressions et définitions adoptés).</w:t>
        </w:r>
      </w:hyperlink>
    </w:p>
    <w:sectPr w:rsidR="00710B86" w:rsidRPr="00F13AA2">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970" w:rsidRDefault="00A36970" w:rsidP="00D92460">
      <w:r>
        <w:separator/>
      </w:r>
    </w:p>
  </w:endnote>
  <w:endnote w:type="continuationSeparator" w:id="0">
    <w:p w:rsidR="00A36970" w:rsidRDefault="00A36970" w:rsidP="00D9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491846"/>
      <w:docPartObj>
        <w:docPartGallery w:val="Page Numbers (Bottom of Page)"/>
        <w:docPartUnique/>
      </w:docPartObj>
    </w:sdtPr>
    <w:sdtEndPr/>
    <w:sdtContent>
      <w:p w:rsidR="0085660A" w:rsidRDefault="0085660A">
        <w:pPr>
          <w:pStyle w:val="Pieddepage"/>
          <w:jc w:val="right"/>
        </w:pPr>
        <w:r>
          <w:fldChar w:fldCharType="begin"/>
        </w:r>
        <w:r>
          <w:instrText>PAGE   \* MERGEFORMAT</w:instrText>
        </w:r>
        <w:r>
          <w:fldChar w:fldCharType="separate"/>
        </w:r>
        <w:r>
          <w:t>2</w:t>
        </w:r>
        <w:r>
          <w:fldChar w:fldCharType="end"/>
        </w:r>
      </w:p>
    </w:sdtContent>
  </w:sdt>
  <w:p w:rsidR="0085660A" w:rsidRDefault="008566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970" w:rsidRDefault="00A36970" w:rsidP="00D92460">
      <w:r>
        <w:separator/>
      </w:r>
    </w:p>
  </w:footnote>
  <w:footnote w:type="continuationSeparator" w:id="0">
    <w:p w:rsidR="00A36970" w:rsidRDefault="00A36970" w:rsidP="00D9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43662"/>
    <w:multiLevelType w:val="hybridMultilevel"/>
    <w:tmpl w:val="9B8A9D78"/>
    <w:lvl w:ilvl="0" w:tplc="36887A5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7970FA"/>
    <w:multiLevelType w:val="hybridMultilevel"/>
    <w:tmpl w:val="51244026"/>
    <w:lvl w:ilvl="0" w:tplc="193A39B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F2512C"/>
    <w:multiLevelType w:val="hybridMultilevel"/>
    <w:tmpl w:val="B3AA38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FF8495E"/>
    <w:multiLevelType w:val="hybridMultilevel"/>
    <w:tmpl w:val="C9E4D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1B6CF2"/>
    <w:multiLevelType w:val="hybridMultilevel"/>
    <w:tmpl w:val="B4964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468FD"/>
    <w:multiLevelType w:val="hybridMultilevel"/>
    <w:tmpl w:val="1C38E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7D56FE"/>
    <w:multiLevelType w:val="hybridMultilevel"/>
    <w:tmpl w:val="23E43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BF91F3D"/>
    <w:multiLevelType w:val="hybridMultilevel"/>
    <w:tmpl w:val="4662A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683F19"/>
    <w:multiLevelType w:val="hybridMultilevel"/>
    <w:tmpl w:val="C1C6402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num w:numId="1">
    <w:abstractNumId w:val="6"/>
  </w:num>
  <w:num w:numId="2">
    <w:abstractNumId w:val="8"/>
  </w:num>
  <w:num w:numId="3">
    <w:abstractNumId w:val="0"/>
  </w:num>
  <w:num w:numId="4">
    <w:abstractNumId w:val="7"/>
  </w:num>
  <w:num w:numId="5">
    <w:abstractNumId w:val="3"/>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04"/>
    <w:rsid w:val="0000791B"/>
    <w:rsid w:val="000114B8"/>
    <w:rsid w:val="00030DDB"/>
    <w:rsid w:val="0003318D"/>
    <w:rsid w:val="00034699"/>
    <w:rsid w:val="00034FEA"/>
    <w:rsid w:val="0003562B"/>
    <w:rsid w:val="000421A9"/>
    <w:rsid w:val="00043AB4"/>
    <w:rsid w:val="00045C0D"/>
    <w:rsid w:val="000508E4"/>
    <w:rsid w:val="0006248D"/>
    <w:rsid w:val="00072236"/>
    <w:rsid w:val="00073F6B"/>
    <w:rsid w:val="00077DC6"/>
    <w:rsid w:val="00081ACE"/>
    <w:rsid w:val="0008225C"/>
    <w:rsid w:val="00090AAB"/>
    <w:rsid w:val="000B487F"/>
    <w:rsid w:val="000B7764"/>
    <w:rsid w:val="000B7DE0"/>
    <w:rsid w:val="000C7432"/>
    <w:rsid w:val="000D0BE1"/>
    <w:rsid w:val="000D2006"/>
    <w:rsid w:val="000D5928"/>
    <w:rsid w:val="000D61C5"/>
    <w:rsid w:val="000E106E"/>
    <w:rsid w:val="000E247B"/>
    <w:rsid w:val="000E3A76"/>
    <w:rsid w:val="000E6286"/>
    <w:rsid w:val="000F0F73"/>
    <w:rsid w:val="00103CF2"/>
    <w:rsid w:val="0010578C"/>
    <w:rsid w:val="00113B26"/>
    <w:rsid w:val="00114B69"/>
    <w:rsid w:val="0012040C"/>
    <w:rsid w:val="00123886"/>
    <w:rsid w:val="00124168"/>
    <w:rsid w:val="00137481"/>
    <w:rsid w:val="0015167C"/>
    <w:rsid w:val="00154DF3"/>
    <w:rsid w:val="001560E5"/>
    <w:rsid w:val="00156DA4"/>
    <w:rsid w:val="001570C9"/>
    <w:rsid w:val="00161BF8"/>
    <w:rsid w:val="0017296B"/>
    <w:rsid w:val="00180540"/>
    <w:rsid w:val="0018279F"/>
    <w:rsid w:val="0018306E"/>
    <w:rsid w:val="001908AC"/>
    <w:rsid w:val="001A0211"/>
    <w:rsid w:val="001A3B44"/>
    <w:rsid w:val="001A73EA"/>
    <w:rsid w:val="001A7668"/>
    <w:rsid w:val="001A781F"/>
    <w:rsid w:val="001C63DA"/>
    <w:rsid w:val="001E2E01"/>
    <w:rsid w:val="001F1AEB"/>
    <w:rsid w:val="00206033"/>
    <w:rsid w:val="00225435"/>
    <w:rsid w:val="00235C70"/>
    <w:rsid w:val="002504F9"/>
    <w:rsid w:val="002514C0"/>
    <w:rsid w:val="00260921"/>
    <w:rsid w:val="002609E9"/>
    <w:rsid w:val="002654A1"/>
    <w:rsid w:val="00274626"/>
    <w:rsid w:val="00286D24"/>
    <w:rsid w:val="00291138"/>
    <w:rsid w:val="0029314D"/>
    <w:rsid w:val="002959F3"/>
    <w:rsid w:val="00296C4A"/>
    <w:rsid w:val="00297934"/>
    <w:rsid w:val="002A6480"/>
    <w:rsid w:val="002A6584"/>
    <w:rsid w:val="002B2D22"/>
    <w:rsid w:val="002D13E3"/>
    <w:rsid w:val="002D13F3"/>
    <w:rsid w:val="002D5981"/>
    <w:rsid w:val="002E1B81"/>
    <w:rsid w:val="002E23C7"/>
    <w:rsid w:val="002E326B"/>
    <w:rsid w:val="002E5509"/>
    <w:rsid w:val="002E78BD"/>
    <w:rsid w:val="002E7BA9"/>
    <w:rsid w:val="002F3015"/>
    <w:rsid w:val="002F76A3"/>
    <w:rsid w:val="00301420"/>
    <w:rsid w:val="00310393"/>
    <w:rsid w:val="0031157D"/>
    <w:rsid w:val="003206BC"/>
    <w:rsid w:val="003266F6"/>
    <w:rsid w:val="0032730B"/>
    <w:rsid w:val="0033064E"/>
    <w:rsid w:val="003326E2"/>
    <w:rsid w:val="0034400F"/>
    <w:rsid w:val="0034625F"/>
    <w:rsid w:val="00347591"/>
    <w:rsid w:val="0035131B"/>
    <w:rsid w:val="003568F7"/>
    <w:rsid w:val="00370EF4"/>
    <w:rsid w:val="00371CF4"/>
    <w:rsid w:val="00372564"/>
    <w:rsid w:val="00373CF4"/>
    <w:rsid w:val="0038708F"/>
    <w:rsid w:val="00392040"/>
    <w:rsid w:val="0039532D"/>
    <w:rsid w:val="003B4650"/>
    <w:rsid w:val="003B61AA"/>
    <w:rsid w:val="003D19D4"/>
    <w:rsid w:val="003E6E14"/>
    <w:rsid w:val="003E7F35"/>
    <w:rsid w:val="003F69AD"/>
    <w:rsid w:val="0040039F"/>
    <w:rsid w:val="004066E9"/>
    <w:rsid w:val="00406876"/>
    <w:rsid w:val="00407BF2"/>
    <w:rsid w:val="00411AB5"/>
    <w:rsid w:val="0041288A"/>
    <w:rsid w:val="00424F07"/>
    <w:rsid w:val="00437F2F"/>
    <w:rsid w:val="00441173"/>
    <w:rsid w:val="00444B62"/>
    <w:rsid w:val="00453E7A"/>
    <w:rsid w:val="00454219"/>
    <w:rsid w:val="00455BD6"/>
    <w:rsid w:val="00457DE2"/>
    <w:rsid w:val="004646E6"/>
    <w:rsid w:val="004668E0"/>
    <w:rsid w:val="0047143F"/>
    <w:rsid w:val="00480288"/>
    <w:rsid w:val="00481309"/>
    <w:rsid w:val="004910BE"/>
    <w:rsid w:val="004A2CCC"/>
    <w:rsid w:val="004B031C"/>
    <w:rsid w:val="004B264B"/>
    <w:rsid w:val="004B5064"/>
    <w:rsid w:val="004B52CB"/>
    <w:rsid w:val="004B6792"/>
    <w:rsid w:val="004C269B"/>
    <w:rsid w:val="004D29A0"/>
    <w:rsid w:val="004D5A75"/>
    <w:rsid w:val="004F451F"/>
    <w:rsid w:val="00500A6A"/>
    <w:rsid w:val="00500DBC"/>
    <w:rsid w:val="0050365C"/>
    <w:rsid w:val="0051788E"/>
    <w:rsid w:val="00530806"/>
    <w:rsid w:val="00530986"/>
    <w:rsid w:val="00533C21"/>
    <w:rsid w:val="00541617"/>
    <w:rsid w:val="00550BC9"/>
    <w:rsid w:val="00563958"/>
    <w:rsid w:val="005655EE"/>
    <w:rsid w:val="005727C1"/>
    <w:rsid w:val="00572B13"/>
    <w:rsid w:val="00575129"/>
    <w:rsid w:val="0058063B"/>
    <w:rsid w:val="00597FBD"/>
    <w:rsid w:val="005A00B8"/>
    <w:rsid w:val="005A47D9"/>
    <w:rsid w:val="005B5C5F"/>
    <w:rsid w:val="005C4751"/>
    <w:rsid w:val="005C5310"/>
    <w:rsid w:val="005D0C46"/>
    <w:rsid w:val="005D142D"/>
    <w:rsid w:val="005D18AC"/>
    <w:rsid w:val="005D6AC2"/>
    <w:rsid w:val="005E2FB0"/>
    <w:rsid w:val="005E7ED0"/>
    <w:rsid w:val="005F06EB"/>
    <w:rsid w:val="005F0A39"/>
    <w:rsid w:val="005F42E8"/>
    <w:rsid w:val="005F6147"/>
    <w:rsid w:val="0060133B"/>
    <w:rsid w:val="006035EB"/>
    <w:rsid w:val="00607D71"/>
    <w:rsid w:val="00612B9A"/>
    <w:rsid w:val="00615302"/>
    <w:rsid w:val="00615956"/>
    <w:rsid w:val="006166C5"/>
    <w:rsid w:val="006247DD"/>
    <w:rsid w:val="006353BE"/>
    <w:rsid w:val="00642876"/>
    <w:rsid w:val="006442C3"/>
    <w:rsid w:val="00644658"/>
    <w:rsid w:val="00653AFD"/>
    <w:rsid w:val="0065702D"/>
    <w:rsid w:val="006577B2"/>
    <w:rsid w:val="006602B6"/>
    <w:rsid w:val="0066197A"/>
    <w:rsid w:val="00664D71"/>
    <w:rsid w:val="006669D5"/>
    <w:rsid w:val="00666E62"/>
    <w:rsid w:val="006678DA"/>
    <w:rsid w:val="00673ABD"/>
    <w:rsid w:val="0067563F"/>
    <w:rsid w:val="00675BDB"/>
    <w:rsid w:val="00687A91"/>
    <w:rsid w:val="006921A2"/>
    <w:rsid w:val="006A1C2E"/>
    <w:rsid w:val="006A598E"/>
    <w:rsid w:val="006B497E"/>
    <w:rsid w:val="006C11D0"/>
    <w:rsid w:val="006C1C34"/>
    <w:rsid w:val="006C28FC"/>
    <w:rsid w:val="006C65A9"/>
    <w:rsid w:val="006D0737"/>
    <w:rsid w:val="006E2F58"/>
    <w:rsid w:val="00702BBB"/>
    <w:rsid w:val="00705ABC"/>
    <w:rsid w:val="00710B86"/>
    <w:rsid w:val="00711058"/>
    <w:rsid w:val="00715697"/>
    <w:rsid w:val="00717478"/>
    <w:rsid w:val="00717692"/>
    <w:rsid w:val="00722D57"/>
    <w:rsid w:val="00723262"/>
    <w:rsid w:val="00730C0A"/>
    <w:rsid w:val="00731C35"/>
    <w:rsid w:val="00734752"/>
    <w:rsid w:val="00735E4A"/>
    <w:rsid w:val="00736A33"/>
    <w:rsid w:val="00747252"/>
    <w:rsid w:val="00753C5D"/>
    <w:rsid w:val="007610CF"/>
    <w:rsid w:val="00762EF4"/>
    <w:rsid w:val="00772D9A"/>
    <w:rsid w:val="00775629"/>
    <w:rsid w:val="00776855"/>
    <w:rsid w:val="00782ED4"/>
    <w:rsid w:val="007A0208"/>
    <w:rsid w:val="007A0493"/>
    <w:rsid w:val="007A6590"/>
    <w:rsid w:val="007B3587"/>
    <w:rsid w:val="007B45FA"/>
    <w:rsid w:val="007B69D8"/>
    <w:rsid w:val="007C1254"/>
    <w:rsid w:val="007C563A"/>
    <w:rsid w:val="007D3F89"/>
    <w:rsid w:val="007E695A"/>
    <w:rsid w:val="007E7380"/>
    <w:rsid w:val="007F48EF"/>
    <w:rsid w:val="00800E0B"/>
    <w:rsid w:val="008044BB"/>
    <w:rsid w:val="0081174C"/>
    <w:rsid w:val="00812E27"/>
    <w:rsid w:val="00824363"/>
    <w:rsid w:val="0082569B"/>
    <w:rsid w:val="00825B44"/>
    <w:rsid w:val="00825F88"/>
    <w:rsid w:val="008300FA"/>
    <w:rsid w:val="00832C75"/>
    <w:rsid w:val="00837A80"/>
    <w:rsid w:val="00843211"/>
    <w:rsid w:val="00845A70"/>
    <w:rsid w:val="008543A4"/>
    <w:rsid w:val="0085660A"/>
    <w:rsid w:val="00866343"/>
    <w:rsid w:val="00896410"/>
    <w:rsid w:val="00896AE7"/>
    <w:rsid w:val="008A0D83"/>
    <w:rsid w:val="008A2145"/>
    <w:rsid w:val="008A3F8B"/>
    <w:rsid w:val="008B0666"/>
    <w:rsid w:val="008B56FF"/>
    <w:rsid w:val="008B77B8"/>
    <w:rsid w:val="008C1373"/>
    <w:rsid w:val="008C67D9"/>
    <w:rsid w:val="008D134C"/>
    <w:rsid w:val="008D6E1C"/>
    <w:rsid w:val="008E0FEF"/>
    <w:rsid w:val="008E179E"/>
    <w:rsid w:val="008F1A2B"/>
    <w:rsid w:val="008F2EFB"/>
    <w:rsid w:val="008F30E9"/>
    <w:rsid w:val="008F5210"/>
    <w:rsid w:val="008F648D"/>
    <w:rsid w:val="008F78E8"/>
    <w:rsid w:val="00906028"/>
    <w:rsid w:val="009133F3"/>
    <w:rsid w:val="00914845"/>
    <w:rsid w:val="009201EA"/>
    <w:rsid w:val="00920799"/>
    <w:rsid w:val="00927EF1"/>
    <w:rsid w:val="00931773"/>
    <w:rsid w:val="00954731"/>
    <w:rsid w:val="00961C26"/>
    <w:rsid w:val="00964BD0"/>
    <w:rsid w:val="0096551D"/>
    <w:rsid w:val="00965B05"/>
    <w:rsid w:val="009703A4"/>
    <w:rsid w:val="009716B5"/>
    <w:rsid w:val="00973949"/>
    <w:rsid w:val="0098358D"/>
    <w:rsid w:val="0098545E"/>
    <w:rsid w:val="0099355A"/>
    <w:rsid w:val="00993BDD"/>
    <w:rsid w:val="00996BB3"/>
    <w:rsid w:val="009A58DA"/>
    <w:rsid w:val="009B085D"/>
    <w:rsid w:val="009C10DB"/>
    <w:rsid w:val="009C28BC"/>
    <w:rsid w:val="009C28F4"/>
    <w:rsid w:val="009C37E8"/>
    <w:rsid w:val="009C4668"/>
    <w:rsid w:val="009D2D94"/>
    <w:rsid w:val="009E79C0"/>
    <w:rsid w:val="009F03E4"/>
    <w:rsid w:val="009F4376"/>
    <w:rsid w:val="009F4ED6"/>
    <w:rsid w:val="00A023A3"/>
    <w:rsid w:val="00A02C58"/>
    <w:rsid w:val="00A02DC3"/>
    <w:rsid w:val="00A05488"/>
    <w:rsid w:val="00A079DD"/>
    <w:rsid w:val="00A114C5"/>
    <w:rsid w:val="00A14DB6"/>
    <w:rsid w:val="00A165BE"/>
    <w:rsid w:val="00A219D6"/>
    <w:rsid w:val="00A2504C"/>
    <w:rsid w:val="00A27679"/>
    <w:rsid w:val="00A34FB9"/>
    <w:rsid w:val="00A36970"/>
    <w:rsid w:val="00A437F8"/>
    <w:rsid w:val="00A549D4"/>
    <w:rsid w:val="00A54F15"/>
    <w:rsid w:val="00A5598C"/>
    <w:rsid w:val="00A55FF6"/>
    <w:rsid w:val="00A564CA"/>
    <w:rsid w:val="00A61BAA"/>
    <w:rsid w:val="00A670E8"/>
    <w:rsid w:val="00A67E1F"/>
    <w:rsid w:val="00A71AE3"/>
    <w:rsid w:val="00A8077E"/>
    <w:rsid w:val="00A84207"/>
    <w:rsid w:val="00A85E13"/>
    <w:rsid w:val="00A948A6"/>
    <w:rsid w:val="00AA057A"/>
    <w:rsid w:val="00AA3B2D"/>
    <w:rsid w:val="00AA6161"/>
    <w:rsid w:val="00AA77E4"/>
    <w:rsid w:val="00AA7A8F"/>
    <w:rsid w:val="00AB3812"/>
    <w:rsid w:val="00AB39E8"/>
    <w:rsid w:val="00AB6FA7"/>
    <w:rsid w:val="00AC492F"/>
    <w:rsid w:val="00AD4C83"/>
    <w:rsid w:val="00AE038B"/>
    <w:rsid w:val="00B02917"/>
    <w:rsid w:val="00B11543"/>
    <w:rsid w:val="00B12CCD"/>
    <w:rsid w:val="00B26181"/>
    <w:rsid w:val="00B27864"/>
    <w:rsid w:val="00B464C5"/>
    <w:rsid w:val="00B46E94"/>
    <w:rsid w:val="00B47474"/>
    <w:rsid w:val="00B47686"/>
    <w:rsid w:val="00B565C0"/>
    <w:rsid w:val="00B612A6"/>
    <w:rsid w:val="00B65AEC"/>
    <w:rsid w:val="00B772CD"/>
    <w:rsid w:val="00B90A8B"/>
    <w:rsid w:val="00B91B37"/>
    <w:rsid w:val="00B94446"/>
    <w:rsid w:val="00BA084A"/>
    <w:rsid w:val="00BA1240"/>
    <w:rsid w:val="00BA19A6"/>
    <w:rsid w:val="00BB6423"/>
    <w:rsid w:val="00BB6725"/>
    <w:rsid w:val="00BC627C"/>
    <w:rsid w:val="00BF4A50"/>
    <w:rsid w:val="00C010F4"/>
    <w:rsid w:val="00C012AB"/>
    <w:rsid w:val="00C0181C"/>
    <w:rsid w:val="00C155E0"/>
    <w:rsid w:val="00C179C1"/>
    <w:rsid w:val="00C22661"/>
    <w:rsid w:val="00C22F0F"/>
    <w:rsid w:val="00C2386A"/>
    <w:rsid w:val="00C2454D"/>
    <w:rsid w:val="00C25958"/>
    <w:rsid w:val="00C372F7"/>
    <w:rsid w:val="00C375E9"/>
    <w:rsid w:val="00C437B0"/>
    <w:rsid w:val="00C44074"/>
    <w:rsid w:val="00C442EE"/>
    <w:rsid w:val="00C4708A"/>
    <w:rsid w:val="00C53790"/>
    <w:rsid w:val="00C556A8"/>
    <w:rsid w:val="00C62FE1"/>
    <w:rsid w:val="00C72309"/>
    <w:rsid w:val="00C763B6"/>
    <w:rsid w:val="00C81ED7"/>
    <w:rsid w:val="00C92723"/>
    <w:rsid w:val="00C940CF"/>
    <w:rsid w:val="00C962C0"/>
    <w:rsid w:val="00C96CAE"/>
    <w:rsid w:val="00C97475"/>
    <w:rsid w:val="00CA00D4"/>
    <w:rsid w:val="00CA17CD"/>
    <w:rsid w:val="00CB15EF"/>
    <w:rsid w:val="00CB6577"/>
    <w:rsid w:val="00CC1744"/>
    <w:rsid w:val="00CC49D3"/>
    <w:rsid w:val="00CD04AD"/>
    <w:rsid w:val="00CE0723"/>
    <w:rsid w:val="00CE247B"/>
    <w:rsid w:val="00CE66AD"/>
    <w:rsid w:val="00CE7C43"/>
    <w:rsid w:val="00CF1C49"/>
    <w:rsid w:val="00CF70B7"/>
    <w:rsid w:val="00D00482"/>
    <w:rsid w:val="00D11C86"/>
    <w:rsid w:val="00D16153"/>
    <w:rsid w:val="00D161F2"/>
    <w:rsid w:val="00D3085B"/>
    <w:rsid w:val="00D30903"/>
    <w:rsid w:val="00D42115"/>
    <w:rsid w:val="00D4415A"/>
    <w:rsid w:val="00D44FDC"/>
    <w:rsid w:val="00D46C0D"/>
    <w:rsid w:val="00D557AC"/>
    <w:rsid w:val="00D745E1"/>
    <w:rsid w:val="00D75952"/>
    <w:rsid w:val="00D8438E"/>
    <w:rsid w:val="00D87305"/>
    <w:rsid w:val="00D90B31"/>
    <w:rsid w:val="00D90B90"/>
    <w:rsid w:val="00D92460"/>
    <w:rsid w:val="00D95236"/>
    <w:rsid w:val="00DA337D"/>
    <w:rsid w:val="00DA3CA3"/>
    <w:rsid w:val="00DA6A0A"/>
    <w:rsid w:val="00DB047D"/>
    <w:rsid w:val="00DB1B10"/>
    <w:rsid w:val="00DB1EAE"/>
    <w:rsid w:val="00DB6477"/>
    <w:rsid w:val="00DB7AB2"/>
    <w:rsid w:val="00DC0BB1"/>
    <w:rsid w:val="00DC153A"/>
    <w:rsid w:val="00DC302A"/>
    <w:rsid w:val="00DD1675"/>
    <w:rsid w:val="00DF6F60"/>
    <w:rsid w:val="00E008B1"/>
    <w:rsid w:val="00E11FC3"/>
    <w:rsid w:val="00E1393A"/>
    <w:rsid w:val="00E2162E"/>
    <w:rsid w:val="00E22F3B"/>
    <w:rsid w:val="00E2309B"/>
    <w:rsid w:val="00E23C7A"/>
    <w:rsid w:val="00E2775A"/>
    <w:rsid w:val="00E362F9"/>
    <w:rsid w:val="00E36C0D"/>
    <w:rsid w:val="00E4092A"/>
    <w:rsid w:val="00E46C2E"/>
    <w:rsid w:val="00E53CE0"/>
    <w:rsid w:val="00E57F8F"/>
    <w:rsid w:val="00E65D77"/>
    <w:rsid w:val="00E66934"/>
    <w:rsid w:val="00E67B50"/>
    <w:rsid w:val="00E705AE"/>
    <w:rsid w:val="00E7076D"/>
    <w:rsid w:val="00E71268"/>
    <w:rsid w:val="00E7697F"/>
    <w:rsid w:val="00E775A7"/>
    <w:rsid w:val="00E91583"/>
    <w:rsid w:val="00E93D5C"/>
    <w:rsid w:val="00EA2731"/>
    <w:rsid w:val="00EB3410"/>
    <w:rsid w:val="00EB5104"/>
    <w:rsid w:val="00EB5D28"/>
    <w:rsid w:val="00EB61E4"/>
    <w:rsid w:val="00EB6327"/>
    <w:rsid w:val="00EC27F3"/>
    <w:rsid w:val="00EC5257"/>
    <w:rsid w:val="00ED0B4C"/>
    <w:rsid w:val="00EE5D4B"/>
    <w:rsid w:val="00EE6DC5"/>
    <w:rsid w:val="00EF29B5"/>
    <w:rsid w:val="00F03606"/>
    <w:rsid w:val="00F03FF1"/>
    <w:rsid w:val="00F063FF"/>
    <w:rsid w:val="00F122F6"/>
    <w:rsid w:val="00F12341"/>
    <w:rsid w:val="00F13AA2"/>
    <w:rsid w:val="00F144CA"/>
    <w:rsid w:val="00F168B5"/>
    <w:rsid w:val="00F24FB8"/>
    <w:rsid w:val="00F26406"/>
    <w:rsid w:val="00F31BFA"/>
    <w:rsid w:val="00F323DC"/>
    <w:rsid w:val="00F345BE"/>
    <w:rsid w:val="00F372F4"/>
    <w:rsid w:val="00F4029F"/>
    <w:rsid w:val="00F605B2"/>
    <w:rsid w:val="00F64D9B"/>
    <w:rsid w:val="00F66832"/>
    <w:rsid w:val="00F72934"/>
    <w:rsid w:val="00F80241"/>
    <w:rsid w:val="00F80383"/>
    <w:rsid w:val="00F83B87"/>
    <w:rsid w:val="00F9467E"/>
    <w:rsid w:val="00FA0FE1"/>
    <w:rsid w:val="00FA11B2"/>
    <w:rsid w:val="00FA6690"/>
    <w:rsid w:val="00FB3366"/>
    <w:rsid w:val="00FB6EF4"/>
    <w:rsid w:val="00FB6F59"/>
    <w:rsid w:val="00FB7C1D"/>
    <w:rsid w:val="00FC2B29"/>
    <w:rsid w:val="00FE027A"/>
    <w:rsid w:val="00FE0E26"/>
    <w:rsid w:val="00FE2A7C"/>
    <w:rsid w:val="00FE44F3"/>
    <w:rsid w:val="00FE4A79"/>
    <w:rsid w:val="00FE620C"/>
    <w:rsid w:val="00FF004B"/>
    <w:rsid w:val="00FF1864"/>
    <w:rsid w:val="00FF2586"/>
    <w:rsid w:val="00FF3FFF"/>
    <w:rsid w:val="00FF66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E1A5"/>
  <w15:chartTrackingRefBased/>
  <w15:docId w15:val="{FB111CA6-0AA6-48FD-BC14-C00BBB36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296B"/>
    <w:pPr>
      <w:spacing w:after="0" w:line="240" w:lineRule="auto"/>
    </w:pPr>
  </w:style>
  <w:style w:type="paragraph" w:styleId="Titre1">
    <w:name w:val="heading 1"/>
    <w:basedOn w:val="Normal"/>
    <w:next w:val="Normal"/>
    <w:link w:val="Titre1Car"/>
    <w:uiPriority w:val="9"/>
    <w:qFormat/>
    <w:rsid w:val="007C563A"/>
    <w:pPr>
      <w:keepNext/>
      <w:keepLines/>
      <w:spacing w:before="240"/>
      <w:jc w:val="both"/>
      <w:outlineLvl w:val="0"/>
    </w:pPr>
    <w:rPr>
      <w:rFonts w:ascii="Calibri" w:eastAsiaTheme="majorEastAsia" w:hAnsi="Calibri" w:cstheme="majorBidi"/>
      <w:b/>
      <w:i/>
      <w:color w:val="0070C0"/>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B5104"/>
    <w:rPr>
      <w:color w:val="0563C1" w:themeColor="hyperlink"/>
      <w:u w:val="single"/>
    </w:rPr>
  </w:style>
  <w:style w:type="paragraph" w:styleId="Textebrut">
    <w:name w:val="Plain Text"/>
    <w:basedOn w:val="Normal"/>
    <w:link w:val="TextebrutCar"/>
    <w:uiPriority w:val="99"/>
    <w:unhideWhenUsed/>
    <w:rsid w:val="00EB5104"/>
    <w:rPr>
      <w:rFonts w:ascii="Calibri" w:hAnsi="Calibri"/>
      <w:szCs w:val="21"/>
    </w:rPr>
  </w:style>
  <w:style w:type="character" w:customStyle="1" w:styleId="TextebrutCar">
    <w:name w:val="Texte brut Car"/>
    <w:basedOn w:val="Policepardfaut"/>
    <w:link w:val="Textebrut"/>
    <w:uiPriority w:val="99"/>
    <w:rsid w:val="00EB5104"/>
    <w:rPr>
      <w:rFonts w:ascii="Calibri" w:hAnsi="Calibri"/>
      <w:szCs w:val="21"/>
    </w:rPr>
  </w:style>
  <w:style w:type="character" w:styleId="Mentionnonrsolue">
    <w:name w:val="Unresolved Mention"/>
    <w:basedOn w:val="Policepardfaut"/>
    <w:uiPriority w:val="99"/>
    <w:semiHidden/>
    <w:unhideWhenUsed/>
    <w:rsid w:val="00906028"/>
    <w:rPr>
      <w:color w:val="605E5C"/>
      <w:shd w:val="clear" w:color="auto" w:fill="E1DFDD"/>
    </w:rPr>
  </w:style>
  <w:style w:type="character" w:styleId="Lienhypertextesuivivisit">
    <w:name w:val="FollowedHyperlink"/>
    <w:basedOn w:val="Policepardfaut"/>
    <w:uiPriority w:val="99"/>
    <w:semiHidden/>
    <w:unhideWhenUsed/>
    <w:rsid w:val="0006248D"/>
    <w:rPr>
      <w:color w:val="954F72" w:themeColor="followedHyperlink"/>
      <w:u w:val="single"/>
    </w:rPr>
  </w:style>
  <w:style w:type="paragraph" w:styleId="En-tte">
    <w:name w:val="header"/>
    <w:basedOn w:val="Normal"/>
    <w:link w:val="En-tteCar"/>
    <w:uiPriority w:val="99"/>
    <w:unhideWhenUsed/>
    <w:rsid w:val="00D92460"/>
    <w:pPr>
      <w:tabs>
        <w:tab w:val="center" w:pos="4536"/>
        <w:tab w:val="right" w:pos="9072"/>
      </w:tabs>
    </w:pPr>
  </w:style>
  <w:style w:type="character" w:customStyle="1" w:styleId="En-tteCar">
    <w:name w:val="En-tête Car"/>
    <w:basedOn w:val="Policepardfaut"/>
    <w:link w:val="En-tte"/>
    <w:uiPriority w:val="99"/>
    <w:rsid w:val="00D92460"/>
  </w:style>
  <w:style w:type="paragraph" w:styleId="Pieddepage">
    <w:name w:val="footer"/>
    <w:basedOn w:val="Normal"/>
    <w:link w:val="PieddepageCar"/>
    <w:uiPriority w:val="99"/>
    <w:unhideWhenUsed/>
    <w:rsid w:val="00D92460"/>
    <w:pPr>
      <w:tabs>
        <w:tab w:val="center" w:pos="4536"/>
        <w:tab w:val="right" w:pos="9072"/>
      </w:tabs>
    </w:pPr>
  </w:style>
  <w:style w:type="character" w:customStyle="1" w:styleId="PieddepageCar">
    <w:name w:val="Pied de page Car"/>
    <w:basedOn w:val="Policepardfaut"/>
    <w:link w:val="Pieddepage"/>
    <w:uiPriority w:val="99"/>
    <w:rsid w:val="00D92460"/>
  </w:style>
  <w:style w:type="character" w:customStyle="1" w:styleId="Titre1Car">
    <w:name w:val="Titre 1 Car"/>
    <w:basedOn w:val="Policepardfaut"/>
    <w:link w:val="Titre1"/>
    <w:uiPriority w:val="9"/>
    <w:rsid w:val="007C563A"/>
    <w:rPr>
      <w:rFonts w:ascii="Calibri" w:eastAsiaTheme="majorEastAsia" w:hAnsi="Calibri" w:cstheme="majorBidi"/>
      <w:b/>
      <w:i/>
      <w:color w:val="0070C0"/>
      <w:sz w:val="28"/>
      <w:szCs w:val="32"/>
    </w:rPr>
  </w:style>
  <w:style w:type="paragraph" w:styleId="En-ttedetabledesmatires">
    <w:name w:val="TOC Heading"/>
    <w:basedOn w:val="Titre1"/>
    <w:next w:val="Normal"/>
    <w:uiPriority w:val="39"/>
    <w:unhideWhenUsed/>
    <w:qFormat/>
    <w:rsid w:val="00481309"/>
    <w:pPr>
      <w:spacing w:line="259" w:lineRule="auto"/>
      <w:outlineLvl w:val="9"/>
    </w:pPr>
    <w:rPr>
      <w:rFonts w:asciiTheme="majorHAnsi" w:hAnsiTheme="majorHAnsi"/>
      <w:b w:val="0"/>
      <w:i w:val="0"/>
      <w:color w:val="2F5496" w:themeColor="accent1" w:themeShade="BF"/>
      <w:sz w:val="32"/>
      <w:lang w:eastAsia="fr-FR"/>
    </w:rPr>
  </w:style>
  <w:style w:type="paragraph" w:styleId="TM1">
    <w:name w:val="toc 1"/>
    <w:basedOn w:val="Normal"/>
    <w:next w:val="Normal"/>
    <w:autoRedefine/>
    <w:uiPriority w:val="39"/>
    <w:unhideWhenUsed/>
    <w:rsid w:val="00481309"/>
    <w:pPr>
      <w:spacing w:after="100"/>
    </w:pPr>
  </w:style>
  <w:style w:type="paragraph" w:styleId="Paragraphedeliste">
    <w:name w:val="List Paragraph"/>
    <w:basedOn w:val="Normal"/>
    <w:uiPriority w:val="34"/>
    <w:qFormat/>
    <w:rsid w:val="007C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487">
      <w:bodyDiv w:val="1"/>
      <w:marLeft w:val="0"/>
      <w:marRight w:val="0"/>
      <w:marTop w:val="0"/>
      <w:marBottom w:val="0"/>
      <w:divBdr>
        <w:top w:val="none" w:sz="0" w:space="0" w:color="auto"/>
        <w:left w:val="none" w:sz="0" w:space="0" w:color="auto"/>
        <w:bottom w:val="none" w:sz="0" w:space="0" w:color="auto"/>
        <w:right w:val="none" w:sz="0" w:space="0" w:color="auto"/>
      </w:divBdr>
    </w:div>
    <w:div w:id="19596375">
      <w:bodyDiv w:val="1"/>
      <w:marLeft w:val="0"/>
      <w:marRight w:val="0"/>
      <w:marTop w:val="0"/>
      <w:marBottom w:val="0"/>
      <w:divBdr>
        <w:top w:val="none" w:sz="0" w:space="0" w:color="auto"/>
        <w:left w:val="none" w:sz="0" w:space="0" w:color="auto"/>
        <w:bottom w:val="none" w:sz="0" w:space="0" w:color="auto"/>
        <w:right w:val="none" w:sz="0" w:space="0" w:color="auto"/>
      </w:divBdr>
    </w:div>
    <w:div w:id="50035809">
      <w:bodyDiv w:val="1"/>
      <w:marLeft w:val="0"/>
      <w:marRight w:val="0"/>
      <w:marTop w:val="0"/>
      <w:marBottom w:val="0"/>
      <w:divBdr>
        <w:top w:val="none" w:sz="0" w:space="0" w:color="auto"/>
        <w:left w:val="none" w:sz="0" w:space="0" w:color="auto"/>
        <w:bottom w:val="none" w:sz="0" w:space="0" w:color="auto"/>
        <w:right w:val="none" w:sz="0" w:space="0" w:color="auto"/>
      </w:divBdr>
    </w:div>
    <w:div w:id="55082509">
      <w:bodyDiv w:val="1"/>
      <w:marLeft w:val="0"/>
      <w:marRight w:val="0"/>
      <w:marTop w:val="0"/>
      <w:marBottom w:val="0"/>
      <w:divBdr>
        <w:top w:val="none" w:sz="0" w:space="0" w:color="auto"/>
        <w:left w:val="none" w:sz="0" w:space="0" w:color="auto"/>
        <w:bottom w:val="none" w:sz="0" w:space="0" w:color="auto"/>
        <w:right w:val="none" w:sz="0" w:space="0" w:color="auto"/>
      </w:divBdr>
    </w:div>
    <w:div w:id="96826842">
      <w:bodyDiv w:val="1"/>
      <w:marLeft w:val="0"/>
      <w:marRight w:val="0"/>
      <w:marTop w:val="0"/>
      <w:marBottom w:val="0"/>
      <w:divBdr>
        <w:top w:val="none" w:sz="0" w:space="0" w:color="auto"/>
        <w:left w:val="none" w:sz="0" w:space="0" w:color="auto"/>
        <w:bottom w:val="none" w:sz="0" w:space="0" w:color="auto"/>
        <w:right w:val="none" w:sz="0" w:space="0" w:color="auto"/>
      </w:divBdr>
    </w:div>
    <w:div w:id="100493730">
      <w:bodyDiv w:val="1"/>
      <w:marLeft w:val="0"/>
      <w:marRight w:val="0"/>
      <w:marTop w:val="0"/>
      <w:marBottom w:val="0"/>
      <w:divBdr>
        <w:top w:val="none" w:sz="0" w:space="0" w:color="auto"/>
        <w:left w:val="none" w:sz="0" w:space="0" w:color="auto"/>
        <w:bottom w:val="none" w:sz="0" w:space="0" w:color="auto"/>
        <w:right w:val="none" w:sz="0" w:space="0" w:color="auto"/>
      </w:divBdr>
    </w:div>
    <w:div w:id="132604851">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888414">
      <w:bodyDiv w:val="1"/>
      <w:marLeft w:val="0"/>
      <w:marRight w:val="0"/>
      <w:marTop w:val="0"/>
      <w:marBottom w:val="0"/>
      <w:divBdr>
        <w:top w:val="none" w:sz="0" w:space="0" w:color="auto"/>
        <w:left w:val="none" w:sz="0" w:space="0" w:color="auto"/>
        <w:bottom w:val="none" w:sz="0" w:space="0" w:color="auto"/>
        <w:right w:val="none" w:sz="0" w:space="0" w:color="auto"/>
      </w:divBdr>
    </w:div>
    <w:div w:id="163711598">
      <w:bodyDiv w:val="1"/>
      <w:marLeft w:val="0"/>
      <w:marRight w:val="0"/>
      <w:marTop w:val="0"/>
      <w:marBottom w:val="0"/>
      <w:divBdr>
        <w:top w:val="none" w:sz="0" w:space="0" w:color="auto"/>
        <w:left w:val="none" w:sz="0" w:space="0" w:color="auto"/>
        <w:bottom w:val="none" w:sz="0" w:space="0" w:color="auto"/>
        <w:right w:val="none" w:sz="0" w:space="0" w:color="auto"/>
      </w:divBdr>
    </w:div>
    <w:div w:id="188491024">
      <w:bodyDiv w:val="1"/>
      <w:marLeft w:val="0"/>
      <w:marRight w:val="0"/>
      <w:marTop w:val="0"/>
      <w:marBottom w:val="0"/>
      <w:divBdr>
        <w:top w:val="none" w:sz="0" w:space="0" w:color="auto"/>
        <w:left w:val="none" w:sz="0" w:space="0" w:color="auto"/>
        <w:bottom w:val="none" w:sz="0" w:space="0" w:color="auto"/>
        <w:right w:val="none" w:sz="0" w:space="0" w:color="auto"/>
      </w:divBdr>
    </w:div>
    <w:div w:id="191696419">
      <w:bodyDiv w:val="1"/>
      <w:marLeft w:val="0"/>
      <w:marRight w:val="0"/>
      <w:marTop w:val="0"/>
      <w:marBottom w:val="0"/>
      <w:divBdr>
        <w:top w:val="none" w:sz="0" w:space="0" w:color="auto"/>
        <w:left w:val="none" w:sz="0" w:space="0" w:color="auto"/>
        <w:bottom w:val="none" w:sz="0" w:space="0" w:color="auto"/>
        <w:right w:val="none" w:sz="0" w:space="0" w:color="auto"/>
      </w:divBdr>
    </w:div>
    <w:div w:id="192231327">
      <w:bodyDiv w:val="1"/>
      <w:marLeft w:val="0"/>
      <w:marRight w:val="0"/>
      <w:marTop w:val="0"/>
      <w:marBottom w:val="0"/>
      <w:divBdr>
        <w:top w:val="none" w:sz="0" w:space="0" w:color="auto"/>
        <w:left w:val="none" w:sz="0" w:space="0" w:color="auto"/>
        <w:bottom w:val="none" w:sz="0" w:space="0" w:color="auto"/>
        <w:right w:val="none" w:sz="0" w:space="0" w:color="auto"/>
      </w:divBdr>
    </w:div>
    <w:div w:id="200097325">
      <w:bodyDiv w:val="1"/>
      <w:marLeft w:val="0"/>
      <w:marRight w:val="0"/>
      <w:marTop w:val="0"/>
      <w:marBottom w:val="0"/>
      <w:divBdr>
        <w:top w:val="none" w:sz="0" w:space="0" w:color="auto"/>
        <w:left w:val="none" w:sz="0" w:space="0" w:color="auto"/>
        <w:bottom w:val="none" w:sz="0" w:space="0" w:color="auto"/>
        <w:right w:val="none" w:sz="0" w:space="0" w:color="auto"/>
      </w:divBdr>
    </w:div>
    <w:div w:id="215355517">
      <w:bodyDiv w:val="1"/>
      <w:marLeft w:val="0"/>
      <w:marRight w:val="0"/>
      <w:marTop w:val="0"/>
      <w:marBottom w:val="0"/>
      <w:divBdr>
        <w:top w:val="none" w:sz="0" w:space="0" w:color="auto"/>
        <w:left w:val="none" w:sz="0" w:space="0" w:color="auto"/>
        <w:bottom w:val="none" w:sz="0" w:space="0" w:color="auto"/>
        <w:right w:val="none" w:sz="0" w:space="0" w:color="auto"/>
      </w:divBdr>
    </w:div>
    <w:div w:id="221723127">
      <w:bodyDiv w:val="1"/>
      <w:marLeft w:val="0"/>
      <w:marRight w:val="0"/>
      <w:marTop w:val="0"/>
      <w:marBottom w:val="0"/>
      <w:divBdr>
        <w:top w:val="none" w:sz="0" w:space="0" w:color="auto"/>
        <w:left w:val="none" w:sz="0" w:space="0" w:color="auto"/>
        <w:bottom w:val="none" w:sz="0" w:space="0" w:color="auto"/>
        <w:right w:val="none" w:sz="0" w:space="0" w:color="auto"/>
      </w:divBdr>
    </w:div>
    <w:div w:id="227545188">
      <w:bodyDiv w:val="1"/>
      <w:marLeft w:val="0"/>
      <w:marRight w:val="0"/>
      <w:marTop w:val="0"/>
      <w:marBottom w:val="0"/>
      <w:divBdr>
        <w:top w:val="none" w:sz="0" w:space="0" w:color="auto"/>
        <w:left w:val="none" w:sz="0" w:space="0" w:color="auto"/>
        <w:bottom w:val="none" w:sz="0" w:space="0" w:color="auto"/>
        <w:right w:val="none" w:sz="0" w:space="0" w:color="auto"/>
      </w:divBdr>
    </w:div>
    <w:div w:id="257179201">
      <w:bodyDiv w:val="1"/>
      <w:marLeft w:val="0"/>
      <w:marRight w:val="0"/>
      <w:marTop w:val="0"/>
      <w:marBottom w:val="0"/>
      <w:divBdr>
        <w:top w:val="none" w:sz="0" w:space="0" w:color="auto"/>
        <w:left w:val="none" w:sz="0" w:space="0" w:color="auto"/>
        <w:bottom w:val="none" w:sz="0" w:space="0" w:color="auto"/>
        <w:right w:val="none" w:sz="0" w:space="0" w:color="auto"/>
      </w:divBdr>
    </w:div>
    <w:div w:id="269363332">
      <w:bodyDiv w:val="1"/>
      <w:marLeft w:val="0"/>
      <w:marRight w:val="0"/>
      <w:marTop w:val="0"/>
      <w:marBottom w:val="0"/>
      <w:divBdr>
        <w:top w:val="none" w:sz="0" w:space="0" w:color="auto"/>
        <w:left w:val="none" w:sz="0" w:space="0" w:color="auto"/>
        <w:bottom w:val="none" w:sz="0" w:space="0" w:color="auto"/>
        <w:right w:val="none" w:sz="0" w:space="0" w:color="auto"/>
      </w:divBdr>
    </w:div>
    <w:div w:id="270550212">
      <w:bodyDiv w:val="1"/>
      <w:marLeft w:val="0"/>
      <w:marRight w:val="0"/>
      <w:marTop w:val="0"/>
      <w:marBottom w:val="0"/>
      <w:divBdr>
        <w:top w:val="none" w:sz="0" w:space="0" w:color="auto"/>
        <w:left w:val="none" w:sz="0" w:space="0" w:color="auto"/>
        <w:bottom w:val="none" w:sz="0" w:space="0" w:color="auto"/>
        <w:right w:val="none" w:sz="0" w:space="0" w:color="auto"/>
      </w:divBdr>
    </w:div>
    <w:div w:id="279146365">
      <w:bodyDiv w:val="1"/>
      <w:marLeft w:val="0"/>
      <w:marRight w:val="0"/>
      <w:marTop w:val="0"/>
      <w:marBottom w:val="0"/>
      <w:divBdr>
        <w:top w:val="none" w:sz="0" w:space="0" w:color="auto"/>
        <w:left w:val="none" w:sz="0" w:space="0" w:color="auto"/>
        <w:bottom w:val="none" w:sz="0" w:space="0" w:color="auto"/>
        <w:right w:val="none" w:sz="0" w:space="0" w:color="auto"/>
      </w:divBdr>
    </w:div>
    <w:div w:id="279536783">
      <w:bodyDiv w:val="1"/>
      <w:marLeft w:val="0"/>
      <w:marRight w:val="0"/>
      <w:marTop w:val="0"/>
      <w:marBottom w:val="0"/>
      <w:divBdr>
        <w:top w:val="none" w:sz="0" w:space="0" w:color="auto"/>
        <w:left w:val="none" w:sz="0" w:space="0" w:color="auto"/>
        <w:bottom w:val="none" w:sz="0" w:space="0" w:color="auto"/>
        <w:right w:val="none" w:sz="0" w:space="0" w:color="auto"/>
      </w:divBdr>
    </w:div>
    <w:div w:id="281620162">
      <w:bodyDiv w:val="1"/>
      <w:marLeft w:val="0"/>
      <w:marRight w:val="0"/>
      <w:marTop w:val="0"/>
      <w:marBottom w:val="0"/>
      <w:divBdr>
        <w:top w:val="none" w:sz="0" w:space="0" w:color="auto"/>
        <w:left w:val="none" w:sz="0" w:space="0" w:color="auto"/>
        <w:bottom w:val="none" w:sz="0" w:space="0" w:color="auto"/>
        <w:right w:val="none" w:sz="0" w:space="0" w:color="auto"/>
      </w:divBdr>
    </w:div>
    <w:div w:id="287592740">
      <w:bodyDiv w:val="1"/>
      <w:marLeft w:val="0"/>
      <w:marRight w:val="0"/>
      <w:marTop w:val="0"/>
      <w:marBottom w:val="0"/>
      <w:divBdr>
        <w:top w:val="none" w:sz="0" w:space="0" w:color="auto"/>
        <w:left w:val="none" w:sz="0" w:space="0" w:color="auto"/>
        <w:bottom w:val="none" w:sz="0" w:space="0" w:color="auto"/>
        <w:right w:val="none" w:sz="0" w:space="0" w:color="auto"/>
      </w:divBdr>
    </w:div>
    <w:div w:id="288516030">
      <w:bodyDiv w:val="1"/>
      <w:marLeft w:val="0"/>
      <w:marRight w:val="0"/>
      <w:marTop w:val="0"/>
      <w:marBottom w:val="0"/>
      <w:divBdr>
        <w:top w:val="none" w:sz="0" w:space="0" w:color="auto"/>
        <w:left w:val="none" w:sz="0" w:space="0" w:color="auto"/>
        <w:bottom w:val="none" w:sz="0" w:space="0" w:color="auto"/>
        <w:right w:val="none" w:sz="0" w:space="0" w:color="auto"/>
      </w:divBdr>
    </w:div>
    <w:div w:id="299697988">
      <w:bodyDiv w:val="1"/>
      <w:marLeft w:val="0"/>
      <w:marRight w:val="0"/>
      <w:marTop w:val="0"/>
      <w:marBottom w:val="0"/>
      <w:divBdr>
        <w:top w:val="none" w:sz="0" w:space="0" w:color="auto"/>
        <w:left w:val="none" w:sz="0" w:space="0" w:color="auto"/>
        <w:bottom w:val="none" w:sz="0" w:space="0" w:color="auto"/>
        <w:right w:val="none" w:sz="0" w:space="0" w:color="auto"/>
      </w:divBdr>
    </w:div>
    <w:div w:id="308756520">
      <w:bodyDiv w:val="1"/>
      <w:marLeft w:val="0"/>
      <w:marRight w:val="0"/>
      <w:marTop w:val="0"/>
      <w:marBottom w:val="0"/>
      <w:divBdr>
        <w:top w:val="none" w:sz="0" w:space="0" w:color="auto"/>
        <w:left w:val="none" w:sz="0" w:space="0" w:color="auto"/>
        <w:bottom w:val="none" w:sz="0" w:space="0" w:color="auto"/>
        <w:right w:val="none" w:sz="0" w:space="0" w:color="auto"/>
      </w:divBdr>
    </w:div>
    <w:div w:id="313490775">
      <w:bodyDiv w:val="1"/>
      <w:marLeft w:val="0"/>
      <w:marRight w:val="0"/>
      <w:marTop w:val="0"/>
      <w:marBottom w:val="0"/>
      <w:divBdr>
        <w:top w:val="none" w:sz="0" w:space="0" w:color="auto"/>
        <w:left w:val="none" w:sz="0" w:space="0" w:color="auto"/>
        <w:bottom w:val="none" w:sz="0" w:space="0" w:color="auto"/>
        <w:right w:val="none" w:sz="0" w:space="0" w:color="auto"/>
      </w:divBdr>
    </w:div>
    <w:div w:id="313684411">
      <w:bodyDiv w:val="1"/>
      <w:marLeft w:val="0"/>
      <w:marRight w:val="0"/>
      <w:marTop w:val="0"/>
      <w:marBottom w:val="0"/>
      <w:divBdr>
        <w:top w:val="none" w:sz="0" w:space="0" w:color="auto"/>
        <w:left w:val="none" w:sz="0" w:space="0" w:color="auto"/>
        <w:bottom w:val="none" w:sz="0" w:space="0" w:color="auto"/>
        <w:right w:val="none" w:sz="0" w:space="0" w:color="auto"/>
      </w:divBdr>
    </w:div>
    <w:div w:id="322053107">
      <w:bodyDiv w:val="1"/>
      <w:marLeft w:val="0"/>
      <w:marRight w:val="0"/>
      <w:marTop w:val="0"/>
      <w:marBottom w:val="0"/>
      <w:divBdr>
        <w:top w:val="none" w:sz="0" w:space="0" w:color="auto"/>
        <w:left w:val="none" w:sz="0" w:space="0" w:color="auto"/>
        <w:bottom w:val="none" w:sz="0" w:space="0" w:color="auto"/>
        <w:right w:val="none" w:sz="0" w:space="0" w:color="auto"/>
      </w:divBdr>
    </w:div>
    <w:div w:id="323822651">
      <w:bodyDiv w:val="1"/>
      <w:marLeft w:val="0"/>
      <w:marRight w:val="0"/>
      <w:marTop w:val="0"/>
      <w:marBottom w:val="0"/>
      <w:divBdr>
        <w:top w:val="none" w:sz="0" w:space="0" w:color="auto"/>
        <w:left w:val="none" w:sz="0" w:space="0" w:color="auto"/>
        <w:bottom w:val="none" w:sz="0" w:space="0" w:color="auto"/>
        <w:right w:val="none" w:sz="0" w:space="0" w:color="auto"/>
      </w:divBdr>
    </w:div>
    <w:div w:id="353843249">
      <w:bodyDiv w:val="1"/>
      <w:marLeft w:val="0"/>
      <w:marRight w:val="0"/>
      <w:marTop w:val="0"/>
      <w:marBottom w:val="0"/>
      <w:divBdr>
        <w:top w:val="none" w:sz="0" w:space="0" w:color="auto"/>
        <w:left w:val="none" w:sz="0" w:space="0" w:color="auto"/>
        <w:bottom w:val="none" w:sz="0" w:space="0" w:color="auto"/>
        <w:right w:val="none" w:sz="0" w:space="0" w:color="auto"/>
      </w:divBdr>
    </w:div>
    <w:div w:id="378093179">
      <w:bodyDiv w:val="1"/>
      <w:marLeft w:val="0"/>
      <w:marRight w:val="0"/>
      <w:marTop w:val="0"/>
      <w:marBottom w:val="0"/>
      <w:divBdr>
        <w:top w:val="none" w:sz="0" w:space="0" w:color="auto"/>
        <w:left w:val="none" w:sz="0" w:space="0" w:color="auto"/>
        <w:bottom w:val="none" w:sz="0" w:space="0" w:color="auto"/>
        <w:right w:val="none" w:sz="0" w:space="0" w:color="auto"/>
      </w:divBdr>
    </w:div>
    <w:div w:id="379670333">
      <w:bodyDiv w:val="1"/>
      <w:marLeft w:val="0"/>
      <w:marRight w:val="0"/>
      <w:marTop w:val="0"/>
      <w:marBottom w:val="0"/>
      <w:divBdr>
        <w:top w:val="none" w:sz="0" w:space="0" w:color="auto"/>
        <w:left w:val="none" w:sz="0" w:space="0" w:color="auto"/>
        <w:bottom w:val="none" w:sz="0" w:space="0" w:color="auto"/>
        <w:right w:val="none" w:sz="0" w:space="0" w:color="auto"/>
      </w:divBdr>
    </w:div>
    <w:div w:id="379745125">
      <w:bodyDiv w:val="1"/>
      <w:marLeft w:val="0"/>
      <w:marRight w:val="0"/>
      <w:marTop w:val="0"/>
      <w:marBottom w:val="0"/>
      <w:divBdr>
        <w:top w:val="none" w:sz="0" w:space="0" w:color="auto"/>
        <w:left w:val="none" w:sz="0" w:space="0" w:color="auto"/>
        <w:bottom w:val="none" w:sz="0" w:space="0" w:color="auto"/>
        <w:right w:val="none" w:sz="0" w:space="0" w:color="auto"/>
      </w:divBdr>
    </w:div>
    <w:div w:id="385683838">
      <w:bodyDiv w:val="1"/>
      <w:marLeft w:val="0"/>
      <w:marRight w:val="0"/>
      <w:marTop w:val="0"/>
      <w:marBottom w:val="0"/>
      <w:divBdr>
        <w:top w:val="none" w:sz="0" w:space="0" w:color="auto"/>
        <w:left w:val="none" w:sz="0" w:space="0" w:color="auto"/>
        <w:bottom w:val="none" w:sz="0" w:space="0" w:color="auto"/>
        <w:right w:val="none" w:sz="0" w:space="0" w:color="auto"/>
      </w:divBdr>
    </w:div>
    <w:div w:id="403378859">
      <w:bodyDiv w:val="1"/>
      <w:marLeft w:val="0"/>
      <w:marRight w:val="0"/>
      <w:marTop w:val="0"/>
      <w:marBottom w:val="0"/>
      <w:divBdr>
        <w:top w:val="none" w:sz="0" w:space="0" w:color="auto"/>
        <w:left w:val="none" w:sz="0" w:space="0" w:color="auto"/>
        <w:bottom w:val="none" w:sz="0" w:space="0" w:color="auto"/>
        <w:right w:val="none" w:sz="0" w:space="0" w:color="auto"/>
      </w:divBdr>
    </w:div>
    <w:div w:id="405225511">
      <w:bodyDiv w:val="1"/>
      <w:marLeft w:val="0"/>
      <w:marRight w:val="0"/>
      <w:marTop w:val="0"/>
      <w:marBottom w:val="0"/>
      <w:divBdr>
        <w:top w:val="none" w:sz="0" w:space="0" w:color="auto"/>
        <w:left w:val="none" w:sz="0" w:space="0" w:color="auto"/>
        <w:bottom w:val="none" w:sz="0" w:space="0" w:color="auto"/>
        <w:right w:val="none" w:sz="0" w:space="0" w:color="auto"/>
      </w:divBdr>
    </w:div>
    <w:div w:id="412165251">
      <w:bodyDiv w:val="1"/>
      <w:marLeft w:val="0"/>
      <w:marRight w:val="0"/>
      <w:marTop w:val="0"/>
      <w:marBottom w:val="0"/>
      <w:divBdr>
        <w:top w:val="none" w:sz="0" w:space="0" w:color="auto"/>
        <w:left w:val="none" w:sz="0" w:space="0" w:color="auto"/>
        <w:bottom w:val="none" w:sz="0" w:space="0" w:color="auto"/>
        <w:right w:val="none" w:sz="0" w:space="0" w:color="auto"/>
      </w:divBdr>
    </w:div>
    <w:div w:id="419134350">
      <w:bodyDiv w:val="1"/>
      <w:marLeft w:val="0"/>
      <w:marRight w:val="0"/>
      <w:marTop w:val="0"/>
      <w:marBottom w:val="0"/>
      <w:divBdr>
        <w:top w:val="none" w:sz="0" w:space="0" w:color="auto"/>
        <w:left w:val="none" w:sz="0" w:space="0" w:color="auto"/>
        <w:bottom w:val="none" w:sz="0" w:space="0" w:color="auto"/>
        <w:right w:val="none" w:sz="0" w:space="0" w:color="auto"/>
      </w:divBdr>
    </w:div>
    <w:div w:id="422995575">
      <w:bodyDiv w:val="1"/>
      <w:marLeft w:val="0"/>
      <w:marRight w:val="0"/>
      <w:marTop w:val="0"/>
      <w:marBottom w:val="0"/>
      <w:divBdr>
        <w:top w:val="none" w:sz="0" w:space="0" w:color="auto"/>
        <w:left w:val="none" w:sz="0" w:space="0" w:color="auto"/>
        <w:bottom w:val="none" w:sz="0" w:space="0" w:color="auto"/>
        <w:right w:val="none" w:sz="0" w:space="0" w:color="auto"/>
      </w:divBdr>
    </w:div>
    <w:div w:id="427583453">
      <w:bodyDiv w:val="1"/>
      <w:marLeft w:val="0"/>
      <w:marRight w:val="0"/>
      <w:marTop w:val="0"/>
      <w:marBottom w:val="0"/>
      <w:divBdr>
        <w:top w:val="none" w:sz="0" w:space="0" w:color="auto"/>
        <w:left w:val="none" w:sz="0" w:space="0" w:color="auto"/>
        <w:bottom w:val="none" w:sz="0" w:space="0" w:color="auto"/>
        <w:right w:val="none" w:sz="0" w:space="0" w:color="auto"/>
      </w:divBdr>
    </w:div>
    <w:div w:id="430858661">
      <w:bodyDiv w:val="1"/>
      <w:marLeft w:val="0"/>
      <w:marRight w:val="0"/>
      <w:marTop w:val="0"/>
      <w:marBottom w:val="0"/>
      <w:divBdr>
        <w:top w:val="none" w:sz="0" w:space="0" w:color="auto"/>
        <w:left w:val="none" w:sz="0" w:space="0" w:color="auto"/>
        <w:bottom w:val="none" w:sz="0" w:space="0" w:color="auto"/>
        <w:right w:val="none" w:sz="0" w:space="0" w:color="auto"/>
      </w:divBdr>
    </w:div>
    <w:div w:id="437993713">
      <w:bodyDiv w:val="1"/>
      <w:marLeft w:val="0"/>
      <w:marRight w:val="0"/>
      <w:marTop w:val="0"/>
      <w:marBottom w:val="0"/>
      <w:divBdr>
        <w:top w:val="none" w:sz="0" w:space="0" w:color="auto"/>
        <w:left w:val="none" w:sz="0" w:space="0" w:color="auto"/>
        <w:bottom w:val="none" w:sz="0" w:space="0" w:color="auto"/>
        <w:right w:val="none" w:sz="0" w:space="0" w:color="auto"/>
      </w:divBdr>
    </w:div>
    <w:div w:id="441848015">
      <w:bodyDiv w:val="1"/>
      <w:marLeft w:val="0"/>
      <w:marRight w:val="0"/>
      <w:marTop w:val="0"/>
      <w:marBottom w:val="0"/>
      <w:divBdr>
        <w:top w:val="none" w:sz="0" w:space="0" w:color="auto"/>
        <w:left w:val="none" w:sz="0" w:space="0" w:color="auto"/>
        <w:bottom w:val="none" w:sz="0" w:space="0" w:color="auto"/>
        <w:right w:val="none" w:sz="0" w:space="0" w:color="auto"/>
      </w:divBdr>
    </w:div>
    <w:div w:id="450519801">
      <w:bodyDiv w:val="1"/>
      <w:marLeft w:val="0"/>
      <w:marRight w:val="0"/>
      <w:marTop w:val="0"/>
      <w:marBottom w:val="0"/>
      <w:divBdr>
        <w:top w:val="none" w:sz="0" w:space="0" w:color="auto"/>
        <w:left w:val="none" w:sz="0" w:space="0" w:color="auto"/>
        <w:bottom w:val="none" w:sz="0" w:space="0" w:color="auto"/>
        <w:right w:val="none" w:sz="0" w:space="0" w:color="auto"/>
      </w:divBdr>
    </w:div>
    <w:div w:id="450563021">
      <w:bodyDiv w:val="1"/>
      <w:marLeft w:val="0"/>
      <w:marRight w:val="0"/>
      <w:marTop w:val="0"/>
      <w:marBottom w:val="0"/>
      <w:divBdr>
        <w:top w:val="none" w:sz="0" w:space="0" w:color="auto"/>
        <w:left w:val="none" w:sz="0" w:space="0" w:color="auto"/>
        <w:bottom w:val="none" w:sz="0" w:space="0" w:color="auto"/>
        <w:right w:val="none" w:sz="0" w:space="0" w:color="auto"/>
      </w:divBdr>
    </w:div>
    <w:div w:id="467818898">
      <w:bodyDiv w:val="1"/>
      <w:marLeft w:val="0"/>
      <w:marRight w:val="0"/>
      <w:marTop w:val="0"/>
      <w:marBottom w:val="0"/>
      <w:divBdr>
        <w:top w:val="none" w:sz="0" w:space="0" w:color="auto"/>
        <w:left w:val="none" w:sz="0" w:space="0" w:color="auto"/>
        <w:bottom w:val="none" w:sz="0" w:space="0" w:color="auto"/>
        <w:right w:val="none" w:sz="0" w:space="0" w:color="auto"/>
      </w:divBdr>
    </w:div>
    <w:div w:id="468480653">
      <w:bodyDiv w:val="1"/>
      <w:marLeft w:val="0"/>
      <w:marRight w:val="0"/>
      <w:marTop w:val="0"/>
      <w:marBottom w:val="0"/>
      <w:divBdr>
        <w:top w:val="none" w:sz="0" w:space="0" w:color="auto"/>
        <w:left w:val="none" w:sz="0" w:space="0" w:color="auto"/>
        <w:bottom w:val="none" w:sz="0" w:space="0" w:color="auto"/>
        <w:right w:val="none" w:sz="0" w:space="0" w:color="auto"/>
      </w:divBdr>
    </w:div>
    <w:div w:id="481043711">
      <w:bodyDiv w:val="1"/>
      <w:marLeft w:val="0"/>
      <w:marRight w:val="0"/>
      <w:marTop w:val="0"/>
      <w:marBottom w:val="0"/>
      <w:divBdr>
        <w:top w:val="none" w:sz="0" w:space="0" w:color="auto"/>
        <w:left w:val="none" w:sz="0" w:space="0" w:color="auto"/>
        <w:bottom w:val="none" w:sz="0" w:space="0" w:color="auto"/>
        <w:right w:val="none" w:sz="0" w:space="0" w:color="auto"/>
      </w:divBdr>
    </w:div>
    <w:div w:id="485560083">
      <w:bodyDiv w:val="1"/>
      <w:marLeft w:val="0"/>
      <w:marRight w:val="0"/>
      <w:marTop w:val="0"/>
      <w:marBottom w:val="0"/>
      <w:divBdr>
        <w:top w:val="none" w:sz="0" w:space="0" w:color="auto"/>
        <w:left w:val="none" w:sz="0" w:space="0" w:color="auto"/>
        <w:bottom w:val="none" w:sz="0" w:space="0" w:color="auto"/>
        <w:right w:val="none" w:sz="0" w:space="0" w:color="auto"/>
      </w:divBdr>
    </w:div>
    <w:div w:id="491919437">
      <w:bodyDiv w:val="1"/>
      <w:marLeft w:val="0"/>
      <w:marRight w:val="0"/>
      <w:marTop w:val="0"/>
      <w:marBottom w:val="0"/>
      <w:divBdr>
        <w:top w:val="none" w:sz="0" w:space="0" w:color="auto"/>
        <w:left w:val="none" w:sz="0" w:space="0" w:color="auto"/>
        <w:bottom w:val="none" w:sz="0" w:space="0" w:color="auto"/>
        <w:right w:val="none" w:sz="0" w:space="0" w:color="auto"/>
      </w:divBdr>
    </w:div>
    <w:div w:id="495269126">
      <w:bodyDiv w:val="1"/>
      <w:marLeft w:val="0"/>
      <w:marRight w:val="0"/>
      <w:marTop w:val="0"/>
      <w:marBottom w:val="0"/>
      <w:divBdr>
        <w:top w:val="none" w:sz="0" w:space="0" w:color="auto"/>
        <w:left w:val="none" w:sz="0" w:space="0" w:color="auto"/>
        <w:bottom w:val="none" w:sz="0" w:space="0" w:color="auto"/>
        <w:right w:val="none" w:sz="0" w:space="0" w:color="auto"/>
      </w:divBdr>
    </w:div>
    <w:div w:id="495649474">
      <w:bodyDiv w:val="1"/>
      <w:marLeft w:val="0"/>
      <w:marRight w:val="0"/>
      <w:marTop w:val="0"/>
      <w:marBottom w:val="0"/>
      <w:divBdr>
        <w:top w:val="none" w:sz="0" w:space="0" w:color="auto"/>
        <w:left w:val="none" w:sz="0" w:space="0" w:color="auto"/>
        <w:bottom w:val="none" w:sz="0" w:space="0" w:color="auto"/>
        <w:right w:val="none" w:sz="0" w:space="0" w:color="auto"/>
      </w:divBdr>
    </w:div>
    <w:div w:id="496269861">
      <w:bodyDiv w:val="1"/>
      <w:marLeft w:val="0"/>
      <w:marRight w:val="0"/>
      <w:marTop w:val="0"/>
      <w:marBottom w:val="0"/>
      <w:divBdr>
        <w:top w:val="none" w:sz="0" w:space="0" w:color="auto"/>
        <w:left w:val="none" w:sz="0" w:space="0" w:color="auto"/>
        <w:bottom w:val="none" w:sz="0" w:space="0" w:color="auto"/>
        <w:right w:val="none" w:sz="0" w:space="0" w:color="auto"/>
      </w:divBdr>
    </w:div>
    <w:div w:id="500632228">
      <w:bodyDiv w:val="1"/>
      <w:marLeft w:val="0"/>
      <w:marRight w:val="0"/>
      <w:marTop w:val="0"/>
      <w:marBottom w:val="0"/>
      <w:divBdr>
        <w:top w:val="none" w:sz="0" w:space="0" w:color="auto"/>
        <w:left w:val="none" w:sz="0" w:space="0" w:color="auto"/>
        <w:bottom w:val="none" w:sz="0" w:space="0" w:color="auto"/>
        <w:right w:val="none" w:sz="0" w:space="0" w:color="auto"/>
      </w:divBdr>
    </w:div>
    <w:div w:id="550269109">
      <w:bodyDiv w:val="1"/>
      <w:marLeft w:val="0"/>
      <w:marRight w:val="0"/>
      <w:marTop w:val="0"/>
      <w:marBottom w:val="0"/>
      <w:divBdr>
        <w:top w:val="none" w:sz="0" w:space="0" w:color="auto"/>
        <w:left w:val="none" w:sz="0" w:space="0" w:color="auto"/>
        <w:bottom w:val="none" w:sz="0" w:space="0" w:color="auto"/>
        <w:right w:val="none" w:sz="0" w:space="0" w:color="auto"/>
      </w:divBdr>
    </w:div>
    <w:div w:id="552231115">
      <w:bodyDiv w:val="1"/>
      <w:marLeft w:val="0"/>
      <w:marRight w:val="0"/>
      <w:marTop w:val="0"/>
      <w:marBottom w:val="0"/>
      <w:divBdr>
        <w:top w:val="none" w:sz="0" w:space="0" w:color="auto"/>
        <w:left w:val="none" w:sz="0" w:space="0" w:color="auto"/>
        <w:bottom w:val="none" w:sz="0" w:space="0" w:color="auto"/>
        <w:right w:val="none" w:sz="0" w:space="0" w:color="auto"/>
      </w:divBdr>
    </w:div>
    <w:div w:id="554656215">
      <w:bodyDiv w:val="1"/>
      <w:marLeft w:val="0"/>
      <w:marRight w:val="0"/>
      <w:marTop w:val="0"/>
      <w:marBottom w:val="0"/>
      <w:divBdr>
        <w:top w:val="none" w:sz="0" w:space="0" w:color="auto"/>
        <w:left w:val="none" w:sz="0" w:space="0" w:color="auto"/>
        <w:bottom w:val="none" w:sz="0" w:space="0" w:color="auto"/>
        <w:right w:val="none" w:sz="0" w:space="0" w:color="auto"/>
      </w:divBdr>
    </w:div>
    <w:div w:id="566695690">
      <w:bodyDiv w:val="1"/>
      <w:marLeft w:val="0"/>
      <w:marRight w:val="0"/>
      <w:marTop w:val="0"/>
      <w:marBottom w:val="0"/>
      <w:divBdr>
        <w:top w:val="none" w:sz="0" w:space="0" w:color="auto"/>
        <w:left w:val="none" w:sz="0" w:space="0" w:color="auto"/>
        <w:bottom w:val="none" w:sz="0" w:space="0" w:color="auto"/>
        <w:right w:val="none" w:sz="0" w:space="0" w:color="auto"/>
      </w:divBdr>
    </w:div>
    <w:div w:id="567886354">
      <w:bodyDiv w:val="1"/>
      <w:marLeft w:val="0"/>
      <w:marRight w:val="0"/>
      <w:marTop w:val="0"/>
      <w:marBottom w:val="0"/>
      <w:divBdr>
        <w:top w:val="none" w:sz="0" w:space="0" w:color="auto"/>
        <w:left w:val="none" w:sz="0" w:space="0" w:color="auto"/>
        <w:bottom w:val="none" w:sz="0" w:space="0" w:color="auto"/>
        <w:right w:val="none" w:sz="0" w:space="0" w:color="auto"/>
      </w:divBdr>
    </w:div>
    <w:div w:id="570652288">
      <w:bodyDiv w:val="1"/>
      <w:marLeft w:val="0"/>
      <w:marRight w:val="0"/>
      <w:marTop w:val="0"/>
      <w:marBottom w:val="0"/>
      <w:divBdr>
        <w:top w:val="none" w:sz="0" w:space="0" w:color="auto"/>
        <w:left w:val="none" w:sz="0" w:space="0" w:color="auto"/>
        <w:bottom w:val="none" w:sz="0" w:space="0" w:color="auto"/>
        <w:right w:val="none" w:sz="0" w:space="0" w:color="auto"/>
      </w:divBdr>
    </w:div>
    <w:div w:id="574049161">
      <w:bodyDiv w:val="1"/>
      <w:marLeft w:val="0"/>
      <w:marRight w:val="0"/>
      <w:marTop w:val="0"/>
      <w:marBottom w:val="0"/>
      <w:divBdr>
        <w:top w:val="none" w:sz="0" w:space="0" w:color="auto"/>
        <w:left w:val="none" w:sz="0" w:space="0" w:color="auto"/>
        <w:bottom w:val="none" w:sz="0" w:space="0" w:color="auto"/>
        <w:right w:val="none" w:sz="0" w:space="0" w:color="auto"/>
      </w:divBdr>
    </w:div>
    <w:div w:id="585774140">
      <w:bodyDiv w:val="1"/>
      <w:marLeft w:val="0"/>
      <w:marRight w:val="0"/>
      <w:marTop w:val="0"/>
      <w:marBottom w:val="0"/>
      <w:divBdr>
        <w:top w:val="none" w:sz="0" w:space="0" w:color="auto"/>
        <w:left w:val="none" w:sz="0" w:space="0" w:color="auto"/>
        <w:bottom w:val="none" w:sz="0" w:space="0" w:color="auto"/>
        <w:right w:val="none" w:sz="0" w:space="0" w:color="auto"/>
      </w:divBdr>
    </w:div>
    <w:div w:id="586422608">
      <w:bodyDiv w:val="1"/>
      <w:marLeft w:val="0"/>
      <w:marRight w:val="0"/>
      <w:marTop w:val="0"/>
      <w:marBottom w:val="0"/>
      <w:divBdr>
        <w:top w:val="none" w:sz="0" w:space="0" w:color="auto"/>
        <w:left w:val="none" w:sz="0" w:space="0" w:color="auto"/>
        <w:bottom w:val="none" w:sz="0" w:space="0" w:color="auto"/>
        <w:right w:val="none" w:sz="0" w:space="0" w:color="auto"/>
      </w:divBdr>
    </w:div>
    <w:div w:id="587888297">
      <w:bodyDiv w:val="1"/>
      <w:marLeft w:val="0"/>
      <w:marRight w:val="0"/>
      <w:marTop w:val="0"/>
      <w:marBottom w:val="0"/>
      <w:divBdr>
        <w:top w:val="none" w:sz="0" w:space="0" w:color="auto"/>
        <w:left w:val="none" w:sz="0" w:space="0" w:color="auto"/>
        <w:bottom w:val="none" w:sz="0" w:space="0" w:color="auto"/>
        <w:right w:val="none" w:sz="0" w:space="0" w:color="auto"/>
      </w:divBdr>
    </w:div>
    <w:div w:id="589509868">
      <w:bodyDiv w:val="1"/>
      <w:marLeft w:val="0"/>
      <w:marRight w:val="0"/>
      <w:marTop w:val="0"/>
      <w:marBottom w:val="0"/>
      <w:divBdr>
        <w:top w:val="none" w:sz="0" w:space="0" w:color="auto"/>
        <w:left w:val="none" w:sz="0" w:space="0" w:color="auto"/>
        <w:bottom w:val="none" w:sz="0" w:space="0" w:color="auto"/>
        <w:right w:val="none" w:sz="0" w:space="0" w:color="auto"/>
      </w:divBdr>
    </w:div>
    <w:div w:id="592709563">
      <w:bodyDiv w:val="1"/>
      <w:marLeft w:val="0"/>
      <w:marRight w:val="0"/>
      <w:marTop w:val="0"/>
      <w:marBottom w:val="0"/>
      <w:divBdr>
        <w:top w:val="none" w:sz="0" w:space="0" w:color="auto"/>
        <w:left w:val="none" w:sz="0" w:space="0" w:color="auto"/>
        <w:bottom w:val="none" w:sz="0" w:space="0" w:color="auto"/>
        <w:right w:val="none" w:sz="0" w:space="0" w:color="auto"/>
      </w:divBdr>
    </w:div>
    <w:div w:id="600185071">
      <w:bodyDiv w:val="1"/>
      <w:marLeft w:val="0"/>
      <w:marRight w:val="0"/>
      <w:marTop w:val="0"/>
      <w:marBottom w:val="0"/>
      <w:divBdr>
        <w:top w:val="none" w:sz="0" w:space="0" w:color="auto"/>
        <w:left w:val="none" w:sz="0" w:space="0" w:color="auto"/>
        <w:bottom w:val="none" w:sz="0" w:space="0" w:color="auto"/>
        <w:right w:val="none" w:sz="0" w:space="0" w:color="auto"/>
      </w:divBdr>
    </w:div>
    <w:div w:id="642854595">
      <w:bodyDiv w:val="1"/>
      <w:marLeft w:val="0"/>
      <w:marRight w:val="0"/>
      <w:marTop w:val="0"/>
      <w:marBottom w:val="0"/>
      <w:divBdr>
        <w:top w:val="none" w:sz="0" w:space="0" w:color="auto"/>
        <w:left w:val="none" w:sz="0" w:space="0" w:color="auto"/>
        <w:bottom w:val="none" w:sz="0" w:space="0" w:color="auto"/>
        <w:right w:val="none" w:sz="0" w:space="0" w:color="auto"/>
      </w:divBdr>
    </w:div>
    <w:div w:id="648285729">
      <w:bodyDiv w:val="1"/>
      <w:marLeft w:val="0"/>
      <w:marRight w:val="0"/>
      <w:marTop w:val="0"/>
      <w:marBottom w:val="0"/>
      <w:divBdr>
        <w:top w:val="none" w:sz="0" w:space="0" w:color="auto"/>
        <w:left w:val="none" w:sz="0" w:space="0" w:color="auto"/>
        <w:bottom w:val="none" w:sz="0" w:space="0" w:color="auto"/>
        <w:right w:val="none" w:sz="0" w:space="0" w:color="auto"/>
      </w:divBdr>
    </w:div>
    <w:div w:id="655650436">
      <w:bodyDiv w:val="1"/>
      <w:marLeft w:val="0"/>
      <w:marRight w:val="0"/>
      <w:marTop w:val="0"/>
      <w:marBottom w:val="0"/>
      <w:divBdr>
        <w:top w:val="none" w:sz="0" w:space="0" w:color="auto"/>
        <w:left w:val="none" w:sz="0" w:space="0" w:color="auto"/>
        <w:bottom w:val="none" w:sz="0" w:space="0" w:color="auto"/>
        <w:right w:val="none" w:sz="0" w:space="0" w:color="auto"/>
      </w:divBdr>
    </w:div>
    <w:div w:id="668870986">
      <w:bodyDiv w:val="1"/>
      <w:marLeft w:val="0"/>
      <w:marRight w:val="0"/>
      <w:marTop w:val="0"/>
      <w:marBottom w:val="0"/>
      <w:divBdr>
        <w:top w:val="none" w:sz="0" w:space="0" w:color="auto"/>
        <w:left w:val="none" w:sz="0" w:space="0" w:color="auto"/>
        <w:bottom w:val="none" w:sz="0" w:space="0" w:color="auto"/>
        <w:right w:val="none" w:sz="0" w:space="0" w:color="auto"/>
      </w:divBdr>
    </w:div>
    <w:div w:id="673188541">
      <w:bodyDiv w:val="1"/>
      <w:marLeft w:val="0"/>
      <w:marRight w:val="0"/>
      <w:marTop w:val="0"/>
      <w:marBottom w:val="0"/>
      <w:divBdr>
        <w:top w:val="none" w:sz="0" w:space="0" w:color="auto"/>
        <w:left w:val="none" w:sz="0" w:space="0" w:color="auto"/>
        <w:bottom w:val="none" w:sz="0" w:space="0" w:color="auto"/>
        <w:right w:val="none" w:sz="0" w:space="0" w:color="auto"/>
      </w:divBdr>
    </w:div>
    <w:div w:id="687174878">
      <w:bodyDiv w:val="1"/>
      <w:marLeft w:val="0"/>
      <w:marRight w:val="0"/>
      <w:marTop w:val="0"/>
      <w:marBottom w:val="0"/>
      <w:divBdr>
        <w:top w:val="none" w:sz="0" w:space="0" w:color="auto"/>
        <w:left w:val="none" w:sz="0" w:space="0" w:color="auto"/>
        <w:bottom w:val="none" w:sz="0" w:space="0" w:color="auto"/>
        <w:right w:val="none" w:sz="0" w:space="0" w:color="auto"/>
      </w:divBdr>
    </w:div>
    <w:div w:id="755591369">
      <w:bodyDiv w:val="1"/>
      <w:marLeft w:val="0"/>
      <w:marRight w:val="0"/>
      <w:marTop w:val="0"/>
      <w:marBottom w:val="0"/>
      <w:divBdr>
        <w:top w:val="none" w:sz="0" w:space="0" w:color="auto"/>
        <w:left w:val="none" w:sz="0" w:space="0" w:color="auto"/>
        <w:bottom w:val="none" w:sz="0" w:space="0" w:color="auto"/>
        <w:right w:val="none" w:sz="0" w:space="0" w:color="auto"/>
      </w:divBdr>
    </w:div>
    <w:div w:id="768742795">
      <w:bodyDiv w:val="1"/>
      <w:marLeft w:val="0"/>
      <w:marRight w:val="0"/>
      <w:marTop w:val="0"/>
      <w:marBottom w:val="0"/>
      <w:divBdr>
        <w:top w:val="none" w:sz="0" w:space="0" w:color="auto"/>
        <w:left w:val="none" w:sz="0" w:space="0" w:color="auto"/>
        <w:bottom w:val="none" w:sz="0" w:space="0" w:color="auto"/>
        <w:right w:val="none" w:sz="0" w:space="0" w:color="auto"/>
      </w:divBdr>
    </w:div>
    <w:div w:id="774978977">
      <w:bodyDiv w:val="1"/>
      <w:marLeft w:val="0"/>
      <w:marRight w:val="0"/>
      <w:marTop w:val="0"/>
      <w:marBottom w:val="0"/>
      <w:divBdr>
        <w:top w:val="none" w:sz="0" w:space="0" w:color="auto"/>
        <w:left w:val="none" w:sz="0" w:space="0" w:color="auto"/>
        <w:bottom w:val="none" w:sz="0" w:space="0" w:color="auto"/>
        <w:right w:val="none" w:sz="0" w:space="0" w:color="auto"/>
      </w:divBdr>
    </w:div>
    <w:div w:id="787428231">
      <w:bodyDiv w:val="1"/>
      <w:marLeft w:val="0"/>
      <w:marRight w:val="0"/>
      <w:marTop w:val="0"/>
      <w:marBottom w:val="0"/>
      <w:divBdr>
        <w:top w:val="none" w:sz="0" w:space="0" w:color="auto"/>
        <w:left w:val="none" w:sz="0" w:space="0" w:color="auto"/>
        <w:bottom w:val="none" w:sz="0" w:space="0" w:color="auto"/>
        <w:right w:val="none" w:sz="0" w:space="0" w:color="auto"/>
      </w:divBdr>
    </w:div>
    <w:div w:id="790321024">
      <w:bodyDiv w:val="1"/>
      <w:marLeft w:val="0"/>
      <w:marRight w:val="0"/>
      <w:marTop w:val="0"/>
      <w:marBottom w:val="0"/>
      <w:divBdr>
        <w:top w:val="none" w:sz="0" w:space="0" w:color="auto"/>
        <w:left w:val="none" w:sz="0" w:space="0" w:color="auto"/>
        <w:bottom w:val="none" w:sz="0" w:space="0" w:color="auto"/>
        <w:right w:val="none" w:sz="0" w:space="0" w:color="auto"/>
      </w:divBdr>
    </w:div>
    <w:div w:id="797335243">
      <w:bodyDiv w:val="1"/>
      <w:marLeft w:val="0"/>
      <w:marRight w:val="0"/>
      <w:marTop w:val="0"/>
      <w:marBottom w:val="0"/>
      <w:divBdr>
        <w:top w:val="none" w:sz="0" w:space="0" w:color="auto"/>
        <w:left w:val="none" w:sz="0" w:space="0" w:color="auto"/>
        <w:bottom w:val="none" w:sz="0" w:space="0" w:color="auto"/>
        <w:right w:val="none" w:sz="0" w:space="0" w:color="auto"/>
      </w:divBdr>
    </w:div>
    <w:div w:id="803889394">
      <w:bodyDiv w:val="1"/>
      <w:marLeft w:val="0"/>
      <w:marRight w:val="0"/>
      <w:marTop w:val="0"/>
      <w:marBottom w:val="0"/>
      <w:divBdr>
        <w:top w:val="none" w:sz="0" w:space="0" w:color="auto"/>
        <w:left w:val="none" w:sz="0" w:space="0" w:color="auto"/>
        <w:bottom w:val="none" w:sz="0" w:space="0" w:color="auto"/>
        <w:right w:val="none" w:sz="0" w:space="0" w:color="auto"/>
      </w:divBdr>
    </w:div>
    <w:div w:id="809446723">
      <w:bodyDiv w:val="1"/>
      <w:marLeft w:val="0"/>
      <w:marRight w:val="0"/>
      <w:marTop w:val="0"/>
      <w:marBottom w:val="0"/>
      <w:divBdr>
        <w:top w:val="none" w:sz="0" w:space="0" w:color="auto"/>
        <w:left w:val="none" w:sz="0" w:space="0" w:color="auto"/>
        <w:bottom w:val="none" w:sz="0" w:space="0" w:color="auto"/>
        <w:right w:val="none" w:sz="0" w:space="0" w:color="auto"/>
      </w:divBdr>
    </w:div>
    <w:div w:id="814446151">
      <w:bodyDiv w:val="1"/>
      <w:marLeft w:val="0"/>
      <w:marRight w:val="0"/>
      <w:marTop w:val="0"/>
      <w:marBottom w:val="0"/>
      <w:divBdr>
        <w:top w:val="none" w:sz="0" w:space="0" w:color="auto"/>
        <w:left w:val="none" w:sz="0" w:space="0" w:color="auto"/>
        <w:bottom w:val="none" w:sz="0" w:space="0" w:color="auto"/>
        <w:right w:val="none" w:sz="0" w:space="0" w:color="auto"/>
      </w:divBdr>
    </w:div>
    <w:div w:id="816804871">
      <w:bodyDiv w:val="1"/>
      <w:marLeft w:val="0"/>
      <w:marRight w:val="0"/>
      <w:marTop w:val="0"/>
      <w:marBottom w:val="0"/>
      <w:divBdr>
        <w:top w:val="none" w:sz="0" w:space="0" w:color="auto"/>
        <w:left w:val="none" w:sz="0" w:space="0" w:color="auto"/>
        <w:bottom w:val="none" w:sz="0" w:space="0" w:color="auto"/>
        <w:right w:val="none" w:sz="0" w:space="0" w:color="auto"/>
      </w:divBdr>
    </w:div>
    <w:div w:id="868106148">
      <w:bodyDiv w:val="1"/>
      <w:marLeft w:val="0"/>
      <w:marRight w:val="0"/>
      <w:marTop w:val="0"/>
      <w:marBottom w:val="0"/>
      <w:divBdr>
        <w:top w:val="none" w:sz="0" w:space="0" w:color="auto"/>
        <w:left w:val="none" w:sz="0" w:space="0" w:color="auto"/>
        <w:bottom w:val="none" w:sz="0" w:space="0" w:color="auto"/>
        <w:right w:val="none" w:sz="0" w:space="0" w:color="auto"/>
      </w:divBdr>
    </w:div>
    <w:div w:id="871000146">
      <w:bodyDiv w:val="1"/>
      <w:marLeft w:val="0"/>
      <w:marRight w:val="0"/>
      <w:marTop w:val="0"/>
      <w:marBottom w:val="0"/>
      <w:divBdr>
        <w:top w:val="none" w:sz="0" w:space="0" w:color="auto"/>
        <w:left w:val="none" w:sz="0" w:space="0" w:color="auto"/>
        <w:bottom w:val="none" w:sz="0" w:space="0" w:color="auto"/>
        <w:right w:val="none" w:sz="0" w:space="0" w:color="auto"/>
      </w:divBdr>
    </w:div>
    <w:div w:id="885292762">
      <w:bodyDiv w:val="1"/>
      <w:marLeft w:val="0"/>
      <w:marRight w:val="0"/>
      <w:marTop w:val="0"/>
      <w:marBottom w:val="0"/>
      <w:divBdr>
        <w:top w:val="none" w:sz="0" w:space="0" w:color="auto"/>
        <w:left w:val="none" w:sz="0" w:space="0" w:color="auto"/>
        <w:bottom w:val="none" w:sz="0" w:space="0" w:color="auto"/>
        <w:right w:val="none" w:sz="0" w:space="0" w:color="auto"/>
      </w:divBdr>
    </w:div>
    <w:div w:id="892959191">
      <w:bodyDiv w:val="1"/>
      <w:marLeft w:val="0"/>
      <w:marRight w:val="0"/>
      <w:marTop w:val="0"/>
      <w:marBottom w:val="0"/>
      <w:divBdr>
        <w:top w:val="none" w:sz="0" w:space="0" w:color="auto"/>
        <w:left w:val="none" w:sz="0" w:space="0" w:color="auto"/>
        <w:bottom w:val="none" w:sz="0" w:space="0" w:color="auto"/>
        <w:right w:val="none" w:sz="0" w:space="0" w:color="auto"/>
      </w:divBdr>
    </w:div>
    <w:div w:id="894897261">
      <w:bodyDiv w:val="1"/>
      <w:marLeft w:val="0"/>
      <w:marRight w:val="0"/>
      <w:marTop w:val="0"/>
      <w:marBottom w:val="0"/>
      <w:divBdr>
        <w:top w:val="none" w:sz="0" w:space="0" w:color="auto"/>
        <w:left w:val="none" w:sz="0" w:space="0" w:color="auto"/>
        <w:bottom w:val="none" w:sz="0" w:space="0" w:color="auto"/>
        <w:right w:val="none" w:sz="0" w:space="0" w:color="auto"/>
      </w:divBdr>
    </w:div>
    <w:div w:id="895429991">
      <w:bodyDiv w:val="1"/>
      <w:marLeft w:val="0"/>
      <w:marRight w:val="0"/>
      <w:marTop w:val="0"/>
      <w:marBottom w:val="0"/>
      <w:divBdr>
        <w:top w:val="none" w:sz="0" w:space="0" w:color="auto"/>
        <w:left w:val="none" w:sz="0" w:space="0" w:color="auto"/>
        <w:bottom w:val="none" w:sz="0" w:space="0" w:color="auto"/>
        <w:right w:val="none" w:sz="0" w:space="0" w:color="auto"/>
      </w:divBdr>
    </w:div>
    <w:div w:id="903107484">
      <w:bodyDiv w:val="1"/>
      <w:marLeft w:val="0"/>
      <w:marRight w:val="0"/>
      <w:marTop w:val="0"/>
      <w:marBottom w:val="0"/>
      <w:divBdr>
        <w:top w:val="none" w:sz="0" w:space="0" w:color="auto"/>
        <w:left w:val="none" w:sz="0" w:space="0" w:color="auto"/>
        <w:bottom w:val="none" w:sz="0" w:space="0" w:color="auto"/>
        <w:right w:val="none" w:sz="0" w:space="0" w:color="auto"/>
      </w:divBdr>
    </w:div>
    <w:div w:id="908730432">
      <w:bodyDiv w:val="1"/>
      <w:marLeft w:val="0"/>
      <w:marRight w:val="0"/>
      <w:marTop w:val="0"/>
      <w:marBottom w:val="0"/>
      <w:divBdr>
        <w:top w:val="none" w:sz="0" w:space="0" w:color="auto"/>
        <w:left w:val="none" w:sz="0" w:space="0" w:color="auto"/>
        <w:bottom w:val="none" w:sz="0" w:space="0" w:color="auto"/>
        <w:right w:val="none" w:sz="0" w:space="0" w:color="auto"/>
      </w:divBdr>
    </w:div>
    <w:div w:id="916356462">
      <w:bodyDiv w:val="1"/>
      <w:marLeft w:val="0"/>
      <w:marRight w:val="0"/>
      <w:marTop w:val="0"/>
      <w:marBottom w:val="0"/>
      <w:divBdr>
        <w:top w:val="none" w:sz="0" w:space="0" w:color="auto"/>
        <w:left w:val="none" w:sz="0" w:space="0" w:color="auto"/>
        <w:bottom w:val="none" w:sz="0" w:space="0" w:color="auto"/>
        <w:right w:val="none" w:sz="0" w:space="0" w:color="auto"/>
      </w:divBdr>
    </w:div>
    <w:div w:id="918292690">
      <w:bodyDiv w:val="1"/>
      <w:marLeft w:val="0"/>
      <w:marRight w:val="0"/>
      <w:marTop w:val="0"/>
      <w:marBottom w:val="0"/>
      <w:divBdr>
        <w:top w:val="none" w:sz="0" w:space="0" w:color="auto"/>
        <w:left w:val="none" w:sz="0" w:space="0" w:color="auto"/>
        <w:bottom w:val="none" w:sz="0" w:space="0" w:color="auto"/>
        <w:right w:val="none" w:sz="0" w:space="0" w:color="auto"/>
      </w:divBdr>
    </w:div>
    <w:div w:id="918363780">
      <w:bodyDiv w:val="1"/>
      <w:marLeft w:val="0"/>
      <w:marRight w:val="0"/>
      <w:marTop w:val="0"/>
      <w:marBottom w:val="0"/>
      <w:divBdr>
        <w:top w:val="none" w:sz="0" w:space="0" w:color="auto"/>
        <w:left w:val="none" w:sz="0" w:space="0" w:color="auto"/>
        <w:bottom w:val="none" w:sz="0" w:space="0" w:color="auto"/>
        <w:right w:val="none" w:sz="0" w:space="0" w:color="auto"/>
      </w:divBdr>
    </w:div>
    <w:div w:id="927419763">
      <w:bodyDiv w:val="1"/>
      <w:marLeft w:val="0"/>
      <w:marRight w:val="0"/>
      <w:marTop w:val="0"/>
      <w:marBottom w:val="0"/>
      <w:divBdr>
        <w:top w:val="none" w:sz="0" w:space="0" w:color="auto"/>
        <w:left w:val="none" w:sz="0" w:space="0" w:color="auto"/>
        <w:bottom w:val="none" w:sz="0" w:space="0" w:color="auto"/>
        <w:right w:val="none" w:sz="0" w:space="0" w:color="auto"/>
      </w:divBdr>
    </w:div>
    <w:div w:id="933516221">
      <w:bodyDiv w:val="1"/>
      <w:marLeft w:val="0"/>
      <w:marRight w:val="0"/>
      <w:marTop w:val="0"/>
      <w:marBottom w:val="0"/>
      <w:divBdr>
        <w:top w:val="none" w:sz="0" w:space="0" w:color="auto"/>
        <w:left w:val="none" w:sz="0" w:space="0" w:color="auto"/>
        <w:bottom w:val="none" w:sz="0" w:space="0" w:color="auto"/>
        <w:right w:val="none" w:sz="0" w:space="0" w:color="auto"/>
      </w:divBdr>
    </w:div>
    <w:div w:id="949167017">
      <w:bodyDiv w:val="1"/>
      <w:marLeft w:val="0"/>
      <w:marRight w:val="0"/>
      <w:marTop w:val="0"/>
      <w:marBottom w:val="0"/>
      <w:divBdr>
        <w:top w:val="none" w:sz="0" w:space="0" w:color="auto"/>
        <w:left w:val="none" w:sz="0" w:space="0" w:color="auto"/>
        <w:bottom w:val="none" w:sz="0" w:space="0" w:color="auto"/>
        <w:right w:val="none" w:sz="0" w:space="0" w:color="auto"/>
      </w:divBdr>
    </w:div>
    <w:div w:id="956958032">
      <w:bodyDiv w:val="1"/>
      <w:marLeft w:val="0"/>
      <w:marRight w:val="0"/>
      <w:marTop w:val="0"/>
      <w:marBottom w:val="0"/>
      <w:divBdr>
        <w:top w:val="none" w:sz="0" w:space="0" w:color="auto"/>
        <w:left w:val="none" w:sz="0" w:space="0" w:color="auto"/>
        <w:bottom w:val="none" w:sz="0" w:space="0" w:color="auto"/>
        <w:right w:val="none" w:sz="0" w:space="0" w:color="auto"/>
      </w:divBdr>
    </w:div>
    <w:div w:id="972442331">
      <w:bodyDiv w:val="1"/>
      <w:marLeft w:val="0"/>
      <w:marRight w:val="0"/>
      <w:marTop w:val="0"/>
      <w:marBottom w:val="0"/>
      <w:divBdr>
        <w:top w:val="none" w:sz="0" w:space="0" w:color="auto"/>
        <w:left w:val="none" w:sz="0" w:space="0" w:color="auto"/>
        <w:bottom w:val="none" w:sz="0" w:space="0" w:color="auto"/>
        <w:right w:val="none" w:sz="0" w:space="0" w:color="auto"/>
      </w:divBdr>
    </w:div>
    <w:div w:id="998772963">
      <w:bodyDiv w:val="1"/>
      <w:marLeft w:val="0"/>
      <w:marRight w:val="0"/>
      <w:marTop w:val="0"/>
      <w:marBottom w:val="0"/>
      <w:divBdr>
        <w:top w:val="none" w:sz="0" w:space="0" w:color="auto"/>
        <w:left w:val="none" w:sz="0" w:space="0" w:color="auto"/>
        <w:bottom w:val="none" w:sz="0" w:space="0" w:color="auto"/>
        <w:right w:val="none" w:sz="0" w:space="0" w:color="auto"/>
      </w:divBdr>
    </w:div>
    <w:div w:id="1008287625">
      <w:bodyDiv w:val="1"/>
      <w:marLeft w:val="0"/>
      <w:marRight w:val="0"/>
      <w:marTop w:val="0"/>
      <w:marBottom w:val="0"/>
      <w:divBdr>
        <w:top w:val="none" w:sz="0" w:space="0" w:color="auto"/>
        <w:left w:val="none" w:sz="0" w:space="0" w:color="auto"/>
        <w:bottom w:val="none" w:sz="0" w:space="0" w:color="auto"/>
        <w:right w:val="none" w:sz="0" w:space="0" w:color="auto"/>
      </w:divBdr>
    </w:div>
    <w:div w:id="1011108844">
      <w:bodyDiv w:val="1"/>
      <w:marLeft w:val="0"/>
      <w:marRight w:val="0"/>
      <w:marTop w:val="0"/>
      <w:marBottom w:val="0"/>
      <w:divBdr>
        <w:top w:val="none" w:sz="0" w:space="0" w:color="auto"/>
        <w:left w:val="none" w:sz="0" w:space="0" w:color="auto"/>
        <w:bottom w:val="none" w:sz="0" w:space="0" w:color="auto"/>
        <w:right w:val="none" w:sz="0" w:space="0" w:color="auto"/>
      </w:divBdr>
    </w:div>
    <w:div w:id="1054505675">
      <w:bodyDiv w:val="1"/>
      <w:marLeft w:val="0"/>
      <w:marRight w:val="0"/>
      <w:marTop w:val="0"/>
      <w:marBottom w:val="0"/>
      <w:divBdr>
        <w:top w:val="none" w:sz="0" w:space="0" w:color="auto"/>
        <w:left w:val="none" w:sz="0" w:space="0" w:color="auto"/>
        <w:bottom w:val="none" w:sz="0" w:space="0" w:color="auto"/>
        <w:right w:val="none" w:sz="0" w:space="0" w:color="auto"/>
      </w:divBdr>
    </w:div>
    <w:div w:id="1086145909">
      <w:bodyDiv w:val="1"/>
      <w:marLeft w:val="0"/>
      <w:marRight w:val="0"/>
      <w:marTop w:val="0"/>
      <w:marBottom w:val="0"/>
      <w:divBdr>
        <w:top w:val="none" w:sz="0" w:space="0" w:color="auto"/>
        <w:left w:val="none" w:sz="0" w:space="0" w:color="auto"/>
        <w:bottom w:val="none" w:sz="0" w:space="0" w:color="auto"/>
        <w:right w:val="none" w:sz="0" w:space="0" w:color="auto"/>
      </w:divBdr>
    </w:div>
    <w:div w:id="1104182517">
      <w:bodyDiv w:val="1"/>
      <w:marLeft w:val="0"/>
      <w:marRight w:val="0"/>
      <w:marTop w:val="0"/>
      <w:marBottom w:val="0"/>
      <w:divBdr>
        <w:top w:val="none" w:sz="0" w:space="0" w:color="auto"/>
        <w:left w:val="none" w:sz="0" w:space="0" w:color="auto"/>
        <w:bottom w:val="none" w:sz="0" w:space="0" w:color="auto"/>
        <w:right w:val="none" w:sz="0" w:space="0" w:color="auto"/>
      </w:divBdr>
    </w:div>
    <w:div w:id="1108158158">
      <w:bodyDiv w:val="1"/>
      <w:marLeft w:val="0"/>
      <w:marRight w:val="0"/>
      <w:marTop w:val="0"/>
      <w:marBottom w:val="0"/>
      <w:divBdr>
        <w:top w:val="none" w:sz="0" w:space="0" w:color="auto"/>
        <w:left w:val="none" w:sz="0" w:space="0" w:color="auto"/>
        <w:bottom w:val="none" w:sz="0" w:space="0" w:color="auto"/>
        <w:right w:val="none" w:sz="0" w:space="0" w:color="auto"/>
      </w:divBdr>
    </w:div>
    <w:div w:id="1119882281">
      <w:bodyDiv w:val="1"/>
      <w:marLeft w:val="0"/>
      <w:marRight w:val="0"/>
      <w:marTop w:val="0"/>
      <w:marBottom w:val="0"/>
      <w:divBdr>
        <w:top w:val="none" w:sz="0" w:space="0" w:color="auto"/>
        <w:left w:val="none" w:sz="0" w:space="0" w:color="auto"/>
        <w:bottom w:val="none" w:sz="0" w:space="0" w:color="auto"/>
        <w:right w:val="none" w:sz="0" w:space="0" w:color="auto"/>
      </w:divBdr>
    </w:div>
    <w:div w:id="1141575010">
      <w:bodyDiv w:val="1"/>
      <w:marLeft w:val="0"/>
      <w:marRight w:val="0"/>
      <w:marTop w:val="0"/>
      <w:marBottom w:val="0"/>
      <w:divBdr>
        <w:top w:val="none" w:sz="0" w:space="0" w:color="auto"/>
        <w:left w:val="none" w:sz="0" w:space="0" w:color="auto"/>
        <w:bottom w:val="none" w:sz="0" w:space="0" w:color="auto"/>
        <w:right w:val="none" w:sz="0" w:space="0" w:color="auto"/>
      </w:divBdr>
    </w:div>
    <w:div w:id="1144079979">
      <w:bodyDiv w:val="1"/>
      <w:marLeft w:val="0"/>
      <w:marRight w:val="0"/>
      <w:marTop w:val="0"/>
      <w:marBottom w:val="0"/>
      <w:divBdr>
        <w:top w:val="none" w:sz="0" w:space="0" w:color="auto"/>
        <w:left w:val="none" w:sz="0" w:space="0" w:color="auto"/>
        <w:bottom w:val="none" w:sz="0" w:space="0" w:color="auto"/>
        <w:right w:val="none" w:sz="0" w:space="0" w:color="auto"/>
      </w:divBdr>
    </w:div>
    <w:div w:id="1146700300">
      <w:bodyDiv w:val="1"/>
      <w:marLeft w:val="0"/>
      <w:marRight w:val="0"/>
      <w:marTop w:val="0"/>
      <w:marBottom w:val="0"/>
      <w:divBdr>
        <w:top w:val="none" w:sz="0" w:space="0" w:color="auto"/>
        <w:left w:val="none" w:sz="0" w:space="0" w:color="auto"/>
        <w:bottom w:val="none" w:sz="0" w:space="0" w:color="auto"/>
        <w:right w:val="none" w:sz="0" w:space="0" w:color="auto"/>
      </w:divBdr>
    </w:div>
    <w:div w:id="1167792497">
      <w:bodyDiv w:val="1"/>
      <w:marLeft w:val="0"/>
      <w:marRight w:val="0"/>
      <w:marTop w:val="0"/>
      <w:marBottom w:val="0"/>
      <w:divBdr>
        <w:top w:val="none" w:sz="0" w:space="0" w:color="auto"/>
        <w:left w:val="none" w:sz="0" w:space="0" w:color="auto"/>
        <w:bottom w:val="none" w:sz="0" w:space="0" w:color="auto"/>
        <w:right w:val="none" w:sz="0" w:space="0" w:color="auto"/>
      </w:divBdr>
    </w:div>
    <w:div w:id="1171214658">
      <w:bodyDiv w:val="1"/>
      <w:marLeft w:val="0"/>
      <w:marRight w:val="0"/>
      <w:marTop w:val="0"/>
      <w:marBottom w:val="0"/>
      <w:divBdr>
        <w:top w:val="none" w:sz="0" w:space="0" w:color="auto"/>
        <w:left w:val="none" w:sz="0" w:space="0" w:color="auto"/>
        <w:bottom w:val="none" w:sz="0" w:space="0" w:color="auto"/>
        <w:right w:val="none" w:sz="0" w:space="0" w:color="auto"/>
      </w:divBdr>
    </w:div>
    <w:div w:id="1195145555">
      <w:bodyDiv w:val="1"/>
      <w:marLeft w:val="0"/>
      <w:marRight w:val="0"/>
      <w:marTop w:val="0"/>
      <w:marBottom w:val="0"/>
      <w:divBdr>
        <w:top w:val="none" w:sz="0" w:space="0" w:color="auto"/>
        <w:left w:val="none" w:sz="0" w:space="0" w:color="auto"/>
        <w:bottom w:val="none" w:sz="0" w:space="0" w:color="auto"/>
        <w:right w:val="none" w:sz="0" w:space="0" w:color="auto"/>
      </w:divBdr>
    </w:div>
    <w:div w:id="1206135633">
      <w:bodyDiv w:val="1"/>
      <w:marLeft w:val="0"/>
      <w:marRight w:val="0"/>
      <w:marTop w:val="0"/>
      <w:marBottom w:val="0"/>
      <w:divBdr>
        <w:top w:val="none" w:sz="0" w:space="0" w:color="auto"/>
        <w:left w:val="none" w:sz="0" w:space="0" w:color="auto"/>
        <w:bottom w:val="none" w:sz="0" w:space="0" w:color="auto"/>
        <w:right w:val="none" w:sz="0" w:space="0" w:color="auto"/>
      </w:divBdr>
    </w:div>
    <w:div w:id="1223247629">
      <w:bodyDiv w:val="1"/>
      <w:marLeft w:val="0"/>
      <w:marRight w:val="0"/>
      <w:marTop w:val="0"/>
      <w:marBottom w:val="0"/>
      <w:divBdr>
        <w:top w:val="none" w:sz="0" w:space="0" w:color="auto"/>
        <w:left w:val="none" w:sz="0" w:space="0" w:color="auto"/>
        <w:bottom w:val="none" w:sz="0" w:space="0" w:color="auto"/>
        <w:right w:val="none" w:sz="0" w:space="0" w:color="auto"/>
      </w:divBdr>
    </w:div>
    <w:div w:id="1230968955">
      <w:bodyDiv w:val="1"/>
      <w:marLeft w:val="0"/>
      <w:marRight w:val="0"/>
      <w:marTop w:val="0"/>
      <w:marBottom w:val="0"/>
      <w:divBdr>
        <w:top w:val="none" w:sz="0" w:space="0" w:color="auto"/>
        <w:left w:val="none" w:sz="0" w:space="0" w:color="auto"/>
        <w:bottom w:val="none" w:sz="0" w:space="0" w:color="auto"/>
        <w:right w:val="none" w:sz="0" w:space="0" w:color="auto"/>
      </w:divBdr>
    </w:div>
    <w:div w:id="1241255162">
      <w:bodyDiv w:val="1"/>
      <w:marLeft w:val="0"/>
      <w:marRight w:val="0"/>
      <w:marTop w:val="0"/>
      <w:marBottom w:val="0"/>
      <w:divBdr>
        <w:top w:val="none" w:sz="0" w:space="0" w:color="auto"/>
        <w:left w:val="none" w:sz="0" w:space="0" w:color="auto"/>
        <w:bottom w:val="none" w:sz="0" w:space="0" w:color="auto"/>
        <w:right w:val="none" w:sz="0" w:space="0" w:color="auto"/>
      </w:divBdr>
    </w:div>
    <w:div w:id="1269393844">
      <w:bodyDiv w:val="1"/>
      <w:marLeft w:val="0"/>
      <w:marRight w:val="0"/>
      <w:marTop w:val="0"/>
      <w:marBottom w:val="0"/>
      <w:divBdr>
        <w:top w:val="none" w:sz="0" w:space="0" w:color="auto"/>
        <w:left w:val="none" w:sz="0" w:space="0" w:color="auto"/>
        <w:bottom w:val="none" w:sz="0" w:space="0" w:color="auto"/>
        <w:right w:val="none" w:sz="0" w:space="0" w:color="auto"/>
      </w:divBdr>
    </w:div>
    <w:div w:id="1282952859">
      <w:bodyDiv w:val="1"/>
      <w:marLeft w:val="0"/>
      <w:marRight w:val="0"/>
      <w:marTop w:val="0"/>
      <w:marBottom w:val="0"/>
      <w:divBdr>
        <w:top w:val="none" w:sz="0" w:space="0" w:color="auto"/>
        <w:left w:val="none" w:sz="0" w:space="0" w:color="auto"/>
        <w:bottom w:val="none" w:sz="0" w:space="0" w:color="auto"/>
        <w:right w:val="none" w:sz="0" w:space="0" w:color="auto"/>
      </w:divBdr>
    </w:div>
    <w:div w:id="1304314573">
      <w:bodyDiv w:val="1"/>
      <w:marLeft w:val="0"/>
      <w:marRight w:val="0"/>
      <w:marTop w:val="0"/>
      <w:marBottom w:val="0"/>
      <w:divBdr>
        <w:top w:val="none" w:sz="0" w:space="0" w:color="auto"/>
        <w:left w:val="none" w:sz="0" w:space="0" w:color="auto"/>
        <w:bottom w:val="none" w:sz="0" w:space="0" w:color="auto"/>
        <w:right w:val="none" w:sz="0" w:space="0" w:color="auto"/>
      </w:divBdr>
    </w:div>
    <w:div w:id="1318221807">
      <w:bodyDiv w:val="1"/>
      <w:marLeft w:val="0"/>
      <w:marRight w:val="0"/>
      <w:marTop w:val="0"/>
      <w:marBottom w:val="0"/>
      <w:divBdr>
        <w:top w:val="none" w:sz="0" w:space="0" w:color="auto"/>
        <w:left w:val="none" w:sz="0" w:space="0" w:color="auto"/>
        <w:bottom w:val="none" w:sz="0" w:space="0" w:color="auto"/>
        <w:right w:val="none" w:sz="0" w:space="0" w:color="auto"/>
      </w:divBdr>
    </w:div>
    <w:div w:id="1326400506">
      <w:bodyDiv w:val="1"/>
      <w:marLeft w:val="0"/>
      <w:marRight w:val="0"/>
      <w:marTop w:val="0"/>
      <w:marBottom w:val="0"/>
      <w:divBdr>
        <w:top w:val="none" w:sz="0" w:space="0" w:color="auto"/>
        <w:left w:val="none" w:sz="0" w:space="0" w:color="auto"/>
        <w:bottom w:val="none" w:sz="0" w:space="0" w:color="auto"/>
        <w:right w:val="none" w:sz="0" w:space="0" w:color="auto"/>
      </w:divBdr>
    </w:div>
    <w:div w:id="1326862314">
      <w:bodyDiv w:val="1"/>
      <w:marLeft w:val="0"/>
      <w:marRight w:val="0"/>
      <w:marTop w:val="0"/>
      <w:marBottom w:val="0"/>
      <w:divBdr>
        <w:top w:val="none" w:sz="0" w:space="0" w:color="auto"/>
        <w:left w:val="none" w:sz="0" w:space="0" w:color="auto"/>
        <w:bottom w:val="none" w:sz="0" w:space="0" w:color="auto"/>
        <w:right w:val="none" w:sz="0" w:space="0" w:color="auto"/>
      </w:divBdr>
    </w:div>
    <w:div w:id="1334799582">
      <w:bodyDiv w:val="1"/>
      <w:marLeft w:val="0"/>
      <w:marRight w:val="0"/>
      <w:marTop w:val="0"/>
      <w:marBottom w:val="0"/>
      <w:divBdr>
        <w:top w:val="none" w:sz="0" w:space="0" w:color="auto"/>
        <w:left w:val="none" w:sz="0" w:space="0" w:color="auto"/>
        <w:bottom w:val="none" w:sz="0" w:space="0" w:color="auto"/>
        <w:right w:val="none" w:sz="0" w:space="0" w:color="auto"/>
      </w:divBdr>
    </w:div>
    <w:div w:id="1336617489">
      <w:bodyDiv w:val="1"/>
      <w:marLeft w:val="0"/>
      <w:marRight w:val="0"/>
      <w:marTop w:val="0"/>
      <w:marBottom w:val="0"/>
      <w:divBdr>
        <w:top w:val="none" w:sz="0" w:space="0" w:color="auto"/>
        <w:left w:val="none" w:sz="0" w:space="0" w:color="auto"/>
        <w:bottom w:val="none" w:sz="0" w:space="0" w:color="auto"/>
        <w:right w:val="none" w:sz="0" w:space="0" w:color="auto"/>
      </w:divBdr>
    </w:div>
    <w:div w:id="1342272779">
      <w:bodyDiv w:val="1"/>
      <w:marLeft w:val="0"/>
      <w:marRight w:val="0"/>
      <w:marTop w:val="0"/>
      <w:marBottom w:val="0"/>
      <w:divBdr>
        <w:top w:val="none" w:sz="0" w:space="0" w:color="auto"/>
        <w:left w:val="none" w:sz="0" w:space="0" w:color="auto"/>
        <w:bottom w:val="none" w:sz="0" w:space="0" w:color="auto"/>
        <w:right w:val="none" w:sz="0" w:space="0" w:color="auto"/>
      </w:divBdr>
    </w:div>
    <w:div w:id="1359038382">
      <w:bodyDiv w:val="1"/>
      <w:marLeft w:val="0"/>
      <w:marRight w:val="0"/>
      <w:marTop w:val="0"/>
      <w:marBottom w:val="0"/>
      <w:divBdr>
        <w:top w:val="none" w:sz="0" w:space="0" w:color="auto"/>
        <w:left w:val="none" w:sz="0" w:space="0" w:color="auto"/>
        <w:bottom w:val="none" w:sz="0" w:space="0" w:color="auto"/>
        <w:right w:val="none" w:sz="0" w:space="0" w:color="auto"/>
      </w:divBdr>
    </w:div>
    <w:div w:id="1361012471">
      <w:bodyDiv w:val="1"/>
      <w:marLeft w:val="0"/>
      <w:marRight w:val="0"/>
      <w:marTop w:val="0"/>
      <w:marBottom w:val="0"/>
      <w:divBdr>
        <w:top w:val="none" w:sz="0" w:space="0" w:color="auto"/>
        <w:left w:val="none" w:sz="0" w:space="0" w:color="auto"/>
        <w:bottom w:val="none" w:sz="0" w:space="0" w:color="auto"/>
        <w:right w:val="none" w:sz="0" w:space="0" w:color="auto"/>
      </w:divBdr>
    </w:div>
    <w:div w:id="1378776312">
      <w:bodyDiv w:val="1"/>
      <w:marLeft w:val="0"/>
      <w:marRight w:val="0"/>
      <w:marTop w:val="0"/>
      <w:marBottom w:val="0"/>
      <w:divBdr>
        <w:top w:val="none" w:sz="0" w:space="0" w:color="auto"/>
        <w:left w:val="none" w:sz="0" w:space="0" w:color="auto"/>
        <w:bottom w:val="none" w:sz="0" w:space="0" w:color="auto"/>
        <w:right w:val="none" w:sz="0" w:space="0" w:color="auto"/>
      </w:divBdr>
    </w:div>
    <w:div w:id="1380125972">
      <w:bodyDiv w:val="1"/>
      <w:marLeft w:val="0"/>
      <w:marRight w:val="0"/>
      <w:marTop w:val="0"/>
      <w:marBottom w:val="0"/>
      <w:divBdr>
        <w:top w:val="none" w:sz="0" w:space="0" w:color="auto"/>
        <w:left w:val="none" w:sz="0" w:space="0" w:color="auto"/>
        <w:bottom w:val="none" w:sz="0" w:space="0" w:color="auto"/>
        <w:right w:val="none" w:sz="0" w:space="0" w:color="auto"/>
      </w:divBdr>
    </w:div>
    <w:div w:id="1381057069">
      <w:bodyDiv w:val="1"/>
      <w:marLeft w:val="0"/>
      <w:marRight w:val="0"/>
      <w:marTop w:val="0"/>
      <w:marBottom w:val="0"/>
      <w:divBdr>
        <w:top w:val="none" w:sz="0" w:space="0" w:color="auto"/>
        <w:left w:val="none" w:sz="0" w:space="0" w:color="auto"/>
        <w:bottom w:val="none" w:sz="0" w:space="0" w:color="auto"/>
        <w:right w:val="none" w:sz="0" w:space="0" w:color="auto"/>
      </w:divBdr>
    </w:div>
    <w:div w:id="1384912889">
      <w:bodyDiv w:val="1"/>
      <w:marLeft w:val="0"/>
      <w:marRight w:val="0"/>
      <w:marTop w:val="0"/>
      <w:marBottom w:val="0"/>
      <w:divBdr>
        <w:top w:val="none" w:sz="0" w:space="0" w:color="auto"/>
        <w:left w:val="none" w:sz="0" w:space="0" w:color="auto"/>
        <w:bottom w:val="none" w:sz="0" w:space="0" w:color="auto"/>
        <w:right w:val="none" w:sz="0" w:space="0" w:color="auto"/>
      </w:divBdr>
    </w:div>
    <w:div w:id="1395736896">
      <w:bodyDiv w:val="1"/>
      <w:marLeft w:val="0"/>
      <w:marRight w:val="0"/>
      <w:marTop w:val="0"/>
      <w:marBottom w:val="0"/>
      <w:divBdr>
        <w:top w:val="none" w:sz="0" w:space="0" w:color="auto"/>
        <w:left w:val="none" w:sz="0" w:space="0" w:color="auto"/>
        <w:bottom w:val="none" w:sz="0" w:space="0" w:color="auto"/>
        <w:right w:val="none" w:sz="0" w:space="0" w:color="auto"/>
      </w:divBdr>
    </w:div>
    <w:div w:id="1429695516">
      <w:bodyDiv w:val="1"/>
      <w:marLeft w:val="0"/>
      <w:marRight w:val="0"/>
      <w:marTop w:val="0"/>
      <w:marBottom w:val="0"/>
      <w:divBdr>
        <w:top w:val="none" w:sz="0" w:space="0" w:color="auto"/>
        <w:left w:val="none" w:sz="0" w:space="0" w:color="auto"/>
        <w:bottom w:val="none" w:sz="0" w:space="0" w:color="auto"/>
        <w:right w:val="none" w:sz="0" w:space="0" w:color="auto"/>
      </w:divBdr>
    </w:div>
    <w:div w:id="1437288183">
      <w:bodyDiv w:val="1"/>
      <w:marLeft w:val="0"/>
      <w:marRight w:val="0"/>
      <w:marTop w:val="0"/>
      <w:marBottom w:val="0"/>
      <w:divBdr>
        <w:top w:val="none" w:sz="0" w:space="0" w:color="auto"/>
        <w:left w:val="none" w:sz="0" w:space="0" w:color="auto"/>
        <w:bottom w:val="none" w:sz="0" w:space="0" w:color="auto"/>
        <w:right w:val="none" w:sz="0" w:space="0" w:color="auto"/>
      </w:divBdr>
    </w:div>
    <w:div w:id="1439175017">
      <w:bodyDiv w:val="1"/>
      <w:marLeft w:val="0"/>
      <w:marRight w:val="0"/>
      <w:marTop w:val="0"/>
      <w:marBottom w:val="0"/>
      <w:divBdr>
        <w:top w:val="none" w:sz="0" w:space="0" w:color="auto"/>
        <w:left w:val="none" w:sz="0" w:space="0" w:color="auto"/>
        <w:bottom w:val="none" w:sz="0" w:space="0" w:color="auto"/>
        <w:right w:val="none" w:sz="0" w:space="0" w:color="auto"/>
      </w:divBdr>
    </w:div>
    <w:div w:id="1440954592">
      <w:bodyDiv w:val="1"/>
      <w:marLeft w:val="0"/>
      <w:marRight w:val="0"/>
      <w:marTop w:val="0"/>
      <w:marBottom w:val="0"/>
      <w:divBdr>
        <w:top w:val="none" w:sz="0" w:space="0" w:color="auto"/>
        <w:left w:val="none" w:sz="0" w:space="0" w:color="auto"/>
        <w:bottom w:val="none" w:sz="0" w:space="0" w:color="auto"/>
        <w:right w:val="none" w:sz="0" w:space="0" w:color="auto"/>
      </w:divBdr>
    </w:div>
    <w:div w:id="1453549444">
      <w:bodyDiv w:val="1"/>
      <w:marLeft w:val="0"/>
      <w:marRight w:val="0"/>
      <w:marTop w:val="0"/>
      <w:marBottom w:val="0"/>
      <w:divBdr>
        <w:top w:val="none" w:sz="0" w:space="0" w:color="auto"/>
        <w:left w:val="none" w:sz="0" w:space="0" w:color="auto"/>
        <w:bottom w:val="none" w:sz="0" w:space="0" w:color="auto"/>
        <w:right w:val="none" w:sz="0" w:space="0" w:color="auto"/>
      </w:divBdr>
    </w:div>
    <w:div w:id="1468159112">
      <w:bodyDiv w:val="1"/>
      <w:marLeft w:val="0"/>
      <w:marRight w:val="0"/>
      <w:marTop w:val="0"/>
      <w:marBottom w:val="0"/>
      <w:divBdr>
        <w:top w:val="none" w:sz="0" w:space="0" w:color="auto"/>
        <w:left w:val="none" w:sz="0" w:space="0" w:color="auto"/>
        <w:bottom w:val="none" w:sz="0" w:space="0" w:color="auto"/>
        <w:right w:val="none" w:sz="0" w:space="0" w:color="auto"/>
      </w:divBdr>
    </w:div>
    <w:div w:id="1476222304">
      <w:bodyDiv w:val="1"/>
      <w:marLeft w:val="0"/>
      <w:marRight w:val="0"/>
      <w:marTop w:val="0"/>
      <w:marBottom w:val="0"/>
      <w:divBdr>
        <w:top w:val="none" w:sz="0" w:space="0" w:color="auto"/>
        <w:left w:val="none" w:sz="0" w:space="0" w:color="auto"/>
        <w:bottom w:val="none" w:sz="0" w:space="0" w:color="auto"/>
        <w:right w:val="none" w:sz="0" w:space="0" w:color="auto"/>
      </w:divBdr>
    </w:div>
    <w:div w:id="1512799590">
      <w:bodyDiv w:val="1"/>
      <w:marLeft w:val="0"/>
      <w:marRight w:val="0"/>
      <w:marTop w:val="0"/>
      <w:marBottom w:val="0"/>
      <w:divBdr>
        <w:top w:val="none" w:sz="0" w:space="0" w:color="auto"/>
        <w:left w:val="none" w:sz="0" w:space="0" w:color="auto"/>
        <w:bottom w:val="none" w:sz="0" w:space="0" w:color="auto"/>
        <w:right w:val="none" w:sz="0" w:space="0" w:color="auto"/>
      </w:divBdr>
    </w:div>
    <w:div w:id="1517160459">
      <w:bodyDiv w:val="1"/>
      <w:marLeft w:val="0"/>
      <w:marRight w:val="0"/>
      <w:marTop w:val="0"/>
      <w:marBottom w:val="0"/>
      <w:divBdr>
        <w:top w:val="none" w:sz="0" w:space="0" w:color="auto"/>
        <w:left w:val="none" w:sz="0" w:space="0" w:color="auto"/>
        <w:bottom w:val="none" w:sz="0" w:space="0" w:color="auto"/>
        <w:right w:val="none" w:sz="0" w:space="0" w:color="auto"/>
      </w:divBdr>
    </w:div>
    <w:div w:id="1533837246">
      <w:bodyDiv w:val="1"/>
      <w:marLeft w:val="0"/>
      <w:marRight w:val="0"/>
      <w:marTop w:val="0"/>
      <w:marBottom w:val="0"/>
      <w:divBdr>
        <w:top w:val="none" w:sz="0" w:space="0" w:color="auto"/>
        <w:left w:val="none" w:sz="0" w:space="0" w:color="auto"/>
        <w:bottom w:val="none" w:sz="0" w:space="0" w:color="auto"/>
        <w:right w:val="none" w:sz="0" w:space="0" w:color="auto"/>
      </w:divBdr>
    </w:div>
    <w:div w:id="1540816969">
      <w:bodyDiv w:val="1"/>
      <w:marLeft w:val="0"/>
      <w:marRight w:val="0"/>
      <w:marTop w:val="0"/>
      <w:marBottom w:val="0"/>
      <w:divBdr>
        <w:top w:val="none" w:sz="0" w:space="0" w:color="auto"/>
        <w:left w:val="none" w:sz="0" w:space="0" w:color="auto"/>
        <w:bottom w:val="none" w:sz="0" w:space="0" w:color="auto"/>
        <w:right w:val="none" w:sz="0" w:space="0" w:color="auto"/>
      </w:divBdr>
    </w:div>
    <w:div w:id="1541238577">
      <w:bodyDiv w:val="1"/>
      <w:marLeft w:val="0"/>
      <w:marRight w:val="0"/>
      <w:marTop w:val="0"/>
      <w:marBottom w:val="0"/>
      <w:divBdr>
        <w:top w:val="none" w:sz="0" w:space="0" w:color="auto"/>
        <w:left w:val="none" w:sz="0" w:space="0" w:color="auto"/>
        <w:bottom w:val="none" w:sz="0" w:space="0" w:color="auto"/>
        <w:right w:val="none" w:sz="0" w:space="0" w:color="auto"/>
      </w:divBdr>
    </w:div>
    <w:div w:id="1555585612">
      <w:bodyDiv w:val="1"/>
      <w:marLeft w:val="0"/>
      <w:marRight w:val="0"/>
      <w:marTop w:val="0"/>
      <w:marBottom w:val="0"/>
      <w:divBdr>
        <w:top w:val="none" w:sz="0" w:space="0" w:color="auto"/>
        <w:left w:val="none" w:sz="0" w:space="0" w:color="auto"/>
        <w:bottom w:val="none" w:sz="0" w:space="0" w:color="auto"/>
        <w:right w:val="none" w:sz="0" w:space="0" w:color="auto"/>
      </w:divBdr>
    </w:div>
    <w:div w:id="1565556232">
      <w:bodyDiv w:val="1"/>
      <w:marLeft w:val="0"/>
      <w:marRight w:val="0"/>
      <w:marTop w:val="0"/>
      <w:marBottom w:val="0"/>
      <w:divBdr>
        <w:top w:val="none" w:sz="0" w:space="0" w:color="auto"/>
        <w:left w:val="none" w:sz="0" w:space="0" w:color="auto"/>
        <w:bottom w:val="none" w:sz="0" w:space="0" w:color="auto"/>
        <w:right w:val="none" w:sz="0" w:space="0" w:color="auto"/>
      </w:divBdr>
    </w:div>
    <w:div w:id="1584875696">
      <w:bodyDiv w:val="1"/>
      <w:marLeft w:val="0"/>
      <w:marRight w:val="0"/>
      <w:marTop w:val="0"/>
      <w:marBottom w:val="0"/>
      <w:divBdr>
        <w:top w:val="none" w:sz="0" w:space="0" w:color="auto"/>
        <w:left w:val="none" w:sz="0" w:space="0" w:color="auto"/>
        <w:bottom w:val="none" w:sz="0" w:space="0" w:color="auto"/>
        <w:right w:val="none" w:sz="0" w:space="0" w:color="auto"/>
      </w:divBdr>
    </w:div>
    <w:div w:id="1593736998">
      <w:bodyDiv w:val="1"/>
      <w:marLeft w:val="0"/>
      <w:marRight w:val="0"/>
      <w:marTop w:val="0"/>
      <w:marBottom w:val="0"/>
      <w:divBdr>
        <w:top w:val="none" w:sz="0" w:space="0" w:color="auto"/>
        <w:left w:val="none" w:sz="0" w:space="0" w:color="auto"/>
        <w:bottom w:val="none" w:sz="0" w:space="0" w:color="auto"/>
        <w:right w:val="none" w:sz="0" w:space="0" w:color="auto"/>
      </w:divBdr>
    </w:div>
    <w:div w:id="1595824871">
      <w:bodyDiv w:val="1"/>
      <w:marLeft w:val="0"/>
      <w:marRight w:val="0"/>
      <w:marTop w:val="0"/>
      <w:marBottom w:val="0"/>
      <w:divBdr>
        <w:top w:val="none" w:sz="0" w:space="0" w:color="auto"/>
        <w:left w:val="none" w:sz="0" w:space="0" w:color="auto"/>
        <w:bottom w:val="none" w:sz="0" w:space="0" w:color="auto"/>
        <w:right w:val="none" w:sz="0" w:space="0" w:color="auto"/>
      </w:divBdr>
    </w:div>
    <w:div w:id="1609583602">
      <w:bodyDiv w:val="1"/>
      <w:marLeft w:val="0"/>
      <w:marRight w:val="0"/>
      <w:marTop w:val="0"/>
      <w:marBottom w:val="0"/>
      <w:divBdr>
        <w:top w:val="none" w:sz="0" w:space="0" w:color="auto"/>
        <w:left w:val="none" w:sz="0" w:space="0" w:color="auto"/>
        <w:bottom w:val="none" w:sz="0" w:space="0" w:color="auto"/>
        <w:right w:val="none" w:sz="0" w:space="0" w:color="auto"/>
      </w:divBdr>
    </w:div>
    <w:div w:id="1614359111">
      <w:bodyDiv w:val="1"/>
      <w:marLeft w:val="0"/>
      <w:marRight w:val="0"/>
      <w:marTop w:val="0"/>
      <w:marBottom w:val="0"/>
      <w:divBdr>
        <w:top w:val="none" w:sz="0" w:space="0" w:color="auto"/>
        <w:left w:val="none" w:sz="0" w:space="0" w:color="auto"/>
        <w:bottom w:val="none" w:sz="0" w:space="0" w:color="auto"/>
        <w:right w:val="none" w:sz="0" w:space="0" w:color="auto"/>
      </w:divBdr>
    </w:div>
    <w:div w:id="1628776973">
      <w:bodyDiv w:val="1"/>
      <w:marLeft w:val="0"/>
      <w:marRight w:val="0"/>
      <w:marTop w:val="0"/>
      <w:marBottom w:val="0"/>
      <w:divBdr>
        <w:top w:val="none" w:sz="0" w:space="0" w:color="auto"/>
        <w:left w:val="none" w:sz="0" w:space="0" w:color="auto"/>
        <w:bottom w:val="none" w:sz="0" w:space="0" w:color="auto"/>
        <w:right w:val="none" w:sz="0" w:space="0" w:color="auto"/>
      </w:divBdr>
    </w:div>
    <w:div w:id="1661498806">
      <w:bodyDiv w:val="1"/>
      <w:marLeft w:val="0"/>
      <w:marRight w:val="0"/>
      <w:marTop w:val="0"/>
      <w:marBottom w:val="0"/>
      <w:divBdr>
        <w:top w:val="none" w:sz="0" w:space="0" w:color="auto"/>
        <w:left w:val="none" w:sz="0" w:space="0" w:color="auto"/>
        <w:bottom w:val="none" w:sz="0" w:space="0" w:color="auto"/>
        <w:right w:val="none" w:sz="0" w:space="0" w:color="auto"/>
      </w:divBdr>
    </w:div>
    <w:div w:id="1679504749">
      <w:bodyDiv w:val="1"/>
      <w:marLeft w:val="0"/>
      <w:marRight w:val="0"/>
      <w:marTop w:val="0"/>
      <w:marBottom w:val="0"/>
      <w:divBdr>
        <w:top w:val="none" w:sz="0" w:space="0" w:color="auto"/>
        <w:left w:val="none" w:sz="0" w:space="0" w:color="auto"/>
        <w:bottom w:val="none" w:sz="0" w:space="0" w:color="auto"/>
        <w:right w:val="none" w:sz="0" w:space="0" w:color="auto"/>
      </w:divBdr>
    </w:div>
    <w:div w:id="1683164398">
      <w:bodyDiv w:val="1"/>
      <w:marLeft w:val="0"/>
      <w:marRight w:val="0"/>
      <w:marTop w:val="0"/>
      <w:marBottom w:val="0"/>
      <w:divBdr>
        <w:top w:val="none" w:sz="0" w:space="0" w:color="auto"/>
        <w:left w:val="none" w:sz="0" w:space="0" w:color="auto"/>
        <w:bottom w:val="none" w:sz="0" w:space="0" w:color="auto"/>
        <w:right w:val="none" w:sz="0" w:space="0" w:color="auto"/>
      </w:divBdr>
    </w:div>
    <w:div w:id="1687708587">
      <w:bodyDiv w:val="1"/>
      <w:marLeft w:val="0"/>
      <w:marRight w:val="0"/>
      <w:marTop w:val="0"/>
      <w:marBottom w:val="0"/>
      <w:divBdr>
        <w:top w:val="none" w:sz="0" w:space="0" w:color="auto"/>
        <w:left w:val="none" w:sz="0" w:space="0" w:color="auto"/>
        <w:bottom w:val="none" w:sz="0" w:space="0" w:color="auto"/>
        <w:right w:val="none" w:sz="0" w:space="0" w:color="auto"/>
      </w:divBdr>
    </w:div>
    <w:div w:id="1699233765">
      <w:bodyDiv w:val="1"/>
      <w:marLeft w:val="0"/>
      <w:marRight w:val="0"/>
      <w:marTop w:val="0"/>
      <w:marBottom w:val="0"/>
      <w:divBdr>
        <w:top w:val="none" w:sz="0" w:space="0" w:color="auto"/>
        <w:left w:val="none" w:sz="0" w:space="0" w:color="auto"/>
        <w:bottom w:val="none" w:sz="0" w:space="0" w:color="auto"/>
        <w:right w:val="none" w:sz="0" w:space="0" w:color="auto"/>
      </w:divBdr>
    </w:div>
    <w:div w:id="1700812450">
      <w:bodyDiv w:val="1"/>
      <w:marLeft w:val="0"/>
      <w:marRight w:val="0"/>
      <w:marTop w:val="0"/>
      <w:marBottom w:val="0"/>
      <w:divBdr>
        <w:top w:val="none" w:sz="0" w:space="0" w:color="auto"/>
        <w:left w:val="none" w:sz="0" w:space="0" w:color="auto"/>
        <w:bottom w:val="none" w:sz="0" w:space="0" w:color="auto"/>
        <w:right w:val="none" w:sz="0" w:space="0" w:color="auto"/>
      </w:divBdr>
    </w:div>
    <w:div w:id="1729382639">
      <w:bodyDiv w:val="1"/>
      <w:marLeft w:val="0"/>
      <w:marRight w:val="0"/>
      <w:marTop w:val="0"/>
      <w:marBottom w:val="0"/>
      <w:divBdr>
        <w:top w:val="none" w:sz="0" w:space="0" w:color="auto"/>
        <w:left w:val="none" w:sz="0" w:space="0" w:color="auto"/>
        <w:bottom w:val="none" w:sz="0" w:space="0" w:color="auto"/>
        <w:right w:val="none" w:sz="0" w:space="0" w:color="auto"/>
      </w:divBdr>
    </w:div>
    <w:div w:id="1740051489">
      <w:bodyDiv w:val="1"/>
      <w:marLeft w:val="0"/>
      <w:marRight w:val="0"/>
      <w:marTop w:val="0"/>
      <w:marBottom w:val="0"/>
      <w:divBdr>
        <w:top w:val="none" w:sz="0" w:space="0" w:color="auto"/>
        <w:left w:val="none" w:sz="0" w:space="0" w:color="auto"/>
        <w:bottom w:val="none" w:sz="0" w:space="0" w:color="auto"/>
        <w:right w:val="none" w:sz="0" w:space="0" w:color="auto"/>
      </w:divBdr>
    </w:div>
    <w:div w:id="1743092287">
      <w:bodyDiv w:val="1"/>
      <w:marLeft w:val="0"/>
      <w:marRight w:val="0"/>
      <w:marTop w:val="0"/>
      <w:marBottom w:val="0"/>
      <w:divBdr>
        <w:top w:val="none" w:sz="0" w:space="0" w:color="auto"/>
        <w:left w:val="none" w:sz="0" w:space="0" w:color="auto"/>
        <w:bottom w:val="none" w:sz="0" w:space="0" w:color="auto"/>
        <w:right w:val="none" w:sz="0" w:space="0" w:color="auto"/>
      </w:divBdr>
    </w:div>
    <w:div w:id="1760056115">
      <w:bodyDiv w:val="1"/>
      <w:marLeft w:val="0"/>
      <w:marRight w:val="0"/>
      <w:marTop w:val="0"/>
      <w:marBottom w:val="0"/>
      <w:divBdr>
        <w:top w:val="none" w:sz="0" w:space="0" w:color="auto"/>
        <w:left w:val="none" w:sz="0" w:space="0" w:color="auto"/>
        <w:bottom w:val="none" w:sz="0" w:space="0" w:color="auto"/>
        <w:right w:val="none" w:sz="0" w:space="0" w:color="auto"/>
      </w:divBdr>
    </w:div>
    <w:div w:id="1764179786">
      <w:bodyDiv w:val="1"/>
      <w:marLeft w:val="0"/>
      <w:marRight w:val="0"/>
      <w:marTop w:val="0"/>
      <w:marBottom w:val="0"/>
      <w:divBdr>
        <w:top w:val="none" w:sz="0" w:space="0" w:color="auto"/>
        <w:left w:val="none" w:sz="0" w:space="0" w:color="auto"/>
        <w:bottom w:val="none" w:sz="0" w:space="0" w:color="auto"/>
        <w:right w:val="none" w:sz="0" w:space="0" w:color="auto"/>
      </w:divBdr>
    </w:div>
    <w:div w:id="1764303437">
      <w:bodyDiv w:val="1"/>
      <w:marLeft w:val="0"/>
      <w:marRight w:val="0"/>
      <w:marTop w:val="0"/>
      <w:marBottom w:val="0"/>
      <w:divBdr>
        <w:top w:val="none" w:sz="0" w:space="0" w:color="auto"/>
        <w:left w:val="none" w:sz="0" w:space="0" w:color="auto"/>
        <w:bottom w:val="none" w:sz="0" w:space="0" w:color="auto"/>
        <w:right w:val="none" w:sz="0" w:space="0" w:color="auto"/>
      </w:divBdr>
    </w:div>
    <w:div w:id="1767534702">
      <w:bodyDiv w:val="1"/>
      <w:marLeft w:val="0"/>
      <w:marRight w:val="0"/>
      <w:marTop w:val="0"/>
      <w:marBottom w:val="0"/>
      <w:divBdr>
        <w:top w:val="none" w:sz="0" w:space="0" w:color="auto"/>
        <w:left w:val="none" w:sz="0" w:space="0" w:color="auto"/>
        <w:bottom w:val="none" w:sz="0" w:space="0" w:color="auto"/>
        <w:right w:val="none" w:sz="0" w:space="0" w:color="auto"/>
      </w:divBdr>
    </w:div>
    <w:div w:id="1772629730">
      <w:bodyDiv w:val="1"/>
      <w:marLeft w:val="0"/>
      <w:marRight w:val="0"/>
      <w:marTop w:val="0"/>
      <w:marBottom w:val="0"/>
      <w:divBdr>
        <w:top w:val="none" w:sz="0" w:space="0" w:color="auto"/>
        <w:left w:val="none" w:sz="0" w:space="0" w:color="auto"/>
        <w:bottom w:val="none" w:sz="0" w:space="0" w:color="auto"/>
        <w:right w:val="none" w:sz="0" w:space="0" w:color="auto"/>
      </w:divBdr>
    </w:div>
    <w:div w:id="1779595514">
      <w:bodyDiv w:val="1"/>
      <w:marLeft w:val="0"/>
      <w:marRight w:val="0"/>
      <w:marTop w:val="0"/>
      <w:marBottom w:val="0"/>
      <w:divBdr>
        <w:top w:val="none" w:sz="0" w:space="0" w:color="auto"/>
        <w:left w:val="none" w:sz="0" w:space="0" w:color="auto"/>
        <w:bottom w:val="none" w:sz="0" w:space="0" w:color="auto"/>
        <w:right w:val="none" w:sz="0" w:space="0" w:color="auto"/>
      </w:divBdr>
    </w:div>
    <w:div w:id="1785152405">
      <w:bodyDiv w:val="1"/>
      <w:marLeft w:val="0"/>
      <w:marRight w:val="0"/>
      <w:marTop w:val="0"/>
      <w:marBottom w:val="0"/>
      <w:divBdr>
        <w:top w:val="none" w:sz="0" w:space="0" w:color="auto"/>
        <w:left w:val="none" w:sz="0" w:space="0" w:color="auto"/>
        <w:bottom w:val="none" w:sz="0" w:space="0" w:color="auto"/>
        <w:right w:val="none" w:sz="0" w:space="0" w:color="auto"/>
      </w:divBdr>
    </w:div>
    <w:div w:id="1801024325">
      <w:bodyDiv w:val="1"/>
      <w:marLeft w:val="0"/>
      <w:marRight w:val="0"/>
      <w:marTop w:val="0"/>
      <w:marBottom w:val="0"/>
      <w:divBdr>
        <w:top w:val="none" w:sz="0" w:space="0" w:color="auto"/>
        <w:left w:val="none" w:sz="0" w:space="0" w:color="auto"/>
        <w:bottom w:val="none" w:sz="0" w:space="0" w:color="auto"/>
        <w:right w:val="none" w:sz="0" w:space="0" w:color="auto"/>
      </w:divBdr>
    </w:div>
    <w:div w:id="1801192684">
      <w:bodyDiv w:val="1"/>
      <w:marLeft w:val="0"/>
      <w:marRight w:val="0"/>
      <w:marTop w:val="0"/>
      <w:marBottom w:val="0"/>
      <w:divBdr>
        <w:top w:val="none" w:sz="0" w:space="0" w:color="auto"/>
        <w:left w:val="none" w:sz="0" w:space="0" w:color="auto"/>
        <w:bottom w:val="none" w:sz="0" w:space="0" w:color="auto"/>
        <w:right w:val="none" w:sz="0" w:space="0" w:color="auto"/>
      </w:divBdr>
    </w:div>
    <w:div w:id="1813596552">
      <w:bodyDiv w:val="1"/>
      <w:marLeft w:val="0"/>
      <w:marRight w:val="0"/>
      <w:marTop w:val="0"/>
      <w:marBottom w:val="0"/>
      <w:divBdr>
        <w:top w:val="none" w:sz="0" w:space="0" w:color="auto"/>
        <w:left w:val="none" w:sz="0" w:space="0" w:color="auto"/>
        <w:bottom w:val="none" w:sz="0" w:space="0" w:color="auto"/>
        <w:right w:val="none" w:sz="0" w:space="0" w:color="auto"/>
      </w:divBdr>
    </w:div>
    <w:div w:id="1816337044">
      <w:bodyDiv w:val="1"/>
      <w:marLeft w:val="0"/>
      <w:marRight w:val="0"/>
      <w:marTop w:val="0"/>
      <w:marBottom w:val="0"/>
      <w:divBdr>
        <w:top w:val="none" w:sz="0" w:space="0" w:color="auto"/>
        <w:left w:val="none" w:sz="0" w:space="0" w:color="auto"/>
        <w:bottom w:val="none" w:sz="0" w:space="0" w:color="auto"/>
        <w:right w:val="none" w:sz="0" w:space="0" w:color="auto"/>
      </w:divBdr>
    </w:div>
    <w:div w:id="1839349446">
      <w:bodyDiv w:val="1"/>
      <w:marLeft w:val="0"/>
      <w:marRight w:val="0"/>
      <w:marTop w:val="0"/>
      <w:marBottom w:val="0"/>
      <w:divBdr>
        <w:top w:val="none" w:sz="0" w:space="0" w:color="auto"/>
        <w:left w:val="none" w:sz="0" w:space="0" w:color="auto"/>
        <w:bottom w:val="none" w:sz="0" w:space="0" w:color="auto"/>
        <w:right w:val="none" w:sz="0" w:space="0" w:color="auto"/>
      </w:divBdr>
    </w:div>
    <w:div w:id="1848251240">
      <w:bodyDiv w:val="1"/>
      <w:marLeft w:val="0"/>
      <w:marRight w:val="0"/>
      <w:marTop w:val="0"/>
      <w:marBottom w:val="0"/>
      <w:divBdr>
        <w:top w:val="none" w:sz="0" w:space="0" w:color="auto"/>
        <w:left w:val="none" w:sz="0" w:space="0" w:color="auto"/>
        <w:bottom w:val="none" w:sz="0" w:space="0" w:color="auto"/>
        <w:right w:val="none" w:sz="0" w:space="0" w:color="auto"/>
      </w:divBdr>
    </w:div>
    <w:div w:id="1883982940">
      <w:bodyDiv w:val="1"/>
      <w:marLeft w:val="0"/>
      <w:marRight w:val="0"/>
      <w:marTop w:val="0"/>
      <w:marBottom w:val="0"/>
      <w:divBdr>
        <w:top w:val="none" w:sz="0" w:space="0" w:color="auto"/>
        <w:left w:val="none" w:sz="0" w:space="0" w:color="auto"/>
        <w:bottom w:val="none" w:sz="0" w:space="0" w:color="auto"/>
        <w:right w:val="none" w:sz="0" w:space="0" w:color="auto"/>
      </w:divBdr>
    </w:div>
    <w:div w:id="1890720771">
      <w:bodyDiv w:val="1"/>
      <w:marLeft w:val="0"/>
      <w:marRight w:val="0"/>
      <w:marTop w:val="0"/>
      <w:marBottom w:val="0"/>
      <w:divBdr>
        <w:top w:val="none" w:sz="0" w:space="0" w:color="auto"/>
        <w:left w:val="none" w:sz="0" w:space="0" w:color="auto"/>
        <w:bottom w:val="none" w:sz="0" w:space="0" w:color="auto"/>
        <w:right w:val="none" w:sz="0" w:space="0" w:color="auto"/>
      </w:divBdr>
    </w:div>
    <w:div w:id="1906377115">
      <w:bodyDiv w:val="1"/>
      <w:marLeft w:val="0"/>
      <w:marRight w:val="0"/>
      <w:marTop w:val="0"/>
      <w:marBottom w:val="0"/>
      <w:divBdr>
        <w:top w:val="none" w:sz="0" w:space="0" w:color="auto"/>
        <w:left w:val="none" w:sz="0" w:space="0" w:color="auto"/>
        <w:bottom w:val="none" w:sz="0" w:space="0" w:color="auto"/>
        <w:right w:val="none" w:sz="0" w:space="0" w:color="auto"/>
      </w:divBdr>
    </w:div>
    <w:div w:id="1908763494">
      <w:bodyDiv w:val="1"/>
      <w:marLeft w:val="0"/>
      <w:marRight w:val="0"/>
      <w:marTop w:val="0"/>
      <w:marBottom w:val="0"/>
      <w:divBdr>
        <w:top w:val="none" w:sz="0" w:space="0" w:color="auto"/>
        <w:left w:val="none" w:sz="0" w:space="0" w:color="auto"/>
        <w:bottom w:val="none" w:sz="0" w:space="0" w:color="auto"/>
        <w:right w:val="none" w:sz="0" w:space="0" w:color="auto"/>
      </w:divBdr>
    </w:div>
    <w:div w:id="1919828909">
      <w:bodyDiv w:val="1"/>
      <w:marLeft w:val="0"/>
      <w:marRight w:val="0"/>
      <w:marTop w:val="0"/>
      <w:marBottom w:val="0"/>
      <w:divBdr>
        <w:top w:val="none" w:sz="0" w:space="0" w:color="auto"/>
        <w:left w:val="none" w:sz="0" w:space="0" w:color="auto"/>
        <w:bottom w:val="none" w:sz="0" w:space="0" w:color="auto"/>
        <w:right w:val="none" w:sz="0" w:space="0" w:color="auto"/>
      </w:divBdr>
    </w:div>
    <w:div w:id="1928228528">
      <w:bodyDiv w:val="1"/>
      <w:marLeft w:val="0"/>
      <w:marRight w:val="0"/>
      <w:marTop w:val="0"/>
      <w:marBottom w:val="0"/>
      <w:divBdr>
        <w:top w:val="none" w:sz="0" w:space="0" w:color="auto"/>
        <w:left w:val="none" w:sz="0" w:space="0" w:color="auto"/>
        <w:bottom w:val="none" w:sz="0" w:space="0" w:color="auto"/>
        <w:right w:val="none" w:sz="0" w:space="0" w:color="auto"/>
      </w:divBdr>
    </w:div>
    <w:div w:id="1936984921">
      <w:bodyDiv w:val="1"/>
      <w:marLeft w:val="0"/>
      <w:marRight w:val="0"/>
      <w:marTop w:val="0"/>
      <w:marBottom w:val="0"/>
      <w:divBdr>
        <w:top w:val="none" w:sz="0" w:space="0" w:color="auto"/>
        <w:left w:val="none" w:sz="0" w:space="0" w:color="auto"/>
        <w:bottom w:val="none" w:sz="0" w:space="0" w:color="auto"/>
        <w:right w:val="none" w:sz="0" w:space="0" w:color="auto"/>
      </w:divBdr>
    </w:div>
    <w:div w:id="1937404574">
      <w:bodyDiv w:val="1"/>
      <w:marLeft w:val="0"/>
      <w:marRight w:val="0"/>
      <w:marTop w:val="0"/>
      <w:marBottom w:val="0"/>
      <w:divBdr>
        <w:top w:val="none" w:sz="0" w:space="0" w:color="auto"/>
        <w:left w:val="none" w:sz="0" w:space="0" w:color="auto"/>
        <w:bottom w:val="none" w:sz="0" w:space="0" w:color="auto"/>
        <w:right w:val="none" w:sz="0" w:space="0" w:color="auto"/>
      </w:divBdr>
    </w:div>
    <w:div w:id="1938632437">
      <w:bodyDiv w:val="1"/>
      <w:marLeft w:val="0"/>
      <w:marRight w:val="0"/>
      <w:marTop w:val="0"/>
      <w:marBottom w:val="0"/>
      <w:divBdr>
        <w:top w:val="none" w:sz="0" w:space="0" w:color="auto"/>
        <w:left w:val="none" w:sz="0" w:space="0" w:color="auto"/>
        <w:bottom w:val="none" w:sz="0" w:space="0" w:color="auto"/>
        <w:right w:val="none" w:sz="0" w:space="0" w:color="auto"/>
      </w:divBdr>
    </w:div>
    <w:div w:id="1946571565">
      <w:bodyDiv w:val="1"/>
      <w:marLeft w:val="0"/>
      <w:marRight w:val="0"/>
      <w:marTop w:val="0"/>
      <w:marBottom w:val="0"/>
      <w:divBdr>
        <w:top w:val="none" w:sz="0" w:space="0" w:color="auto"/>
        <w:left w:val="none" w:sz="0" w:space="0" w:color="auto"/>
        <w:bottom w:val="none" w:sz="0" w:space="0" w:color="auto"/>
        <w:right w:val="none" w:sz="0" w:space="0" w:color="auto"/>
      </w:divBdr>
    </w:div>
    <w:div w:id="1952009293">
      <w:bodyDiv w:val="1"/>
      <w:marLeft w:val="0"/>
      <w:marRight w:val="0"/>
      <w:marTop w:val="0"/>
      <w:marBottom w:val="0"/>
      <w:divBdr>
        <w:top w:val="none" w:sz="0" w:space="0" w:color="auto"/>
        <w:left w:val="none" w:sz="0" w:space="0" w:color="auto"/>
        <w:bottom w:val="none" w:sz="0" w:space="0" w:color="auto"/>
        <w:right w:val="none" w:sz="0" w:space="0" w:color="auto"/>
      </w:divBdr>
    </w:div>
    <w:div w:id="1967540981">
      <w:bodyDiv w:val="1"/>
      <w:marLeft w:val="0"/>
      <w:marRight w:val="0"/>
      <w:marTop w:val="0"/>
      <w:marBottom w:val="0"/>
      <w:divBdr>
        <w:top w:val="none" w:sz="0" w:space="0" w:color="auto"/>
        <w:left w:val="none" w:sz="0" w:space="0" w:color="auto"/>
        <w:bottom w:val="none" w:sz="0" w:space="0" w:color="auto"/>
        <w:right w:val="none" w:sz="0" w:space="0" w:color="auto"/>
      </w:divBdr>
    </w:div>
    <w:div w:id="1972248090">
      <w:bodyDiv w:val="1"/>
      <w:marLeft w:val="0"/>
      <w:marRight w:val="0"/>
      <w:marTop w:val="0"/>
      <w:marBottom w:val="0"/>
      <w:divBdr>
        <w:top w:val="none" w:sz="0" w:space="0" w:color="auto"/>
        <w:left w:val="none" w:sz="0" w:space="0" w:color="auto"/>
        <w:bottom w:val="none" w:sz="0" w:space="0" w:color="auto"/>
        <w:right w:val="none" w:sz="0" w:space="0" w:color="auto"/>
      </w:divBdr>
    </w:div>
    <w:div w:id="1977834565">
      <w:bodyDiv w:val="1"/>
      <w:marLeft w:val="0"/>
      <w:marRight w:val="0"/>
      <w:marTop w:val="0"/>
      <w:marBottom w:val="0"/>
      <w:divBdr>
        <w:top w:val="none" w:sz="0" w:space="0" w:color="auto"/>
        <w:left w:val="none" w:sz="0" w:space="0" w:color="auto"/>
        <w:bottom w:val="none" w:sz="0" w:space="0" w:color="auto"/>
        <w:right w:val="none" w:sz="0" w:space="0" w:color="auto"/>
      </w:divBdr>
    </w:div>
    <w:div w:id="2013948390">
      <w:bodyDiv w:val="1"/>
      <w:marLeft w:val="0"/>
      <w:marRight w:val="0"/>
      <w:marTop w:val="0"/>
      <w:marBottom w:val="0"/>
      <w:divBdr>
        <w:top w:val="none" w:sz="0" w:space="0" w:color="auto"/>
        <w:left w:val="none" w:sz="0" w:space="0" w:color="auto"/>
        <w:bottom w:val="none" w:sz="0" w:space="0" w:color="auto"/>
        <w:right w:val="none" w:sz="0" w:space="0" w:color="auto"/>
      </w:divBdr>
    </w:div>
    <w:div w:id="2033677512">
      <w:bodyDiv w:val="1"/>
      <w:marLeft w:val="0"/>
      <w:marRight w:val="0"/>
      <w:marTop w:val="0"/>
      <w:marBottom w:val="0"/>
      <w:divBdr>
        <w:top w:val="none" w:sz="0" w:space="0" w:color="auto"/>
        <w:left w:val="none" w:sz="0" w:space="0" w:color="auto"/>
        <w:bottom w:val="none" w:sz="0" w:space="0" w:color="auto"/>
        <w:right w:val="none" w:sz="0" w:space="0" w:color="auto"/>
      </w:divBdr>
    </w:div>
    <w:div w:id="2039237339">
      <w:bodyDiv w:val="1"/>
      <w:marLeft w:val="0"/>
      <w:marRight w:val="0"/>
      <w:marTop w:val="0"/>
      <w:marBottom w:val="0"/>
      <w:divBdr>
        <w:top w:val="none" w:sz="0" w:space="0" w:color="auto"/>
        <w:left w:val="none" w:sz="0" w:space="0" w:color="auto"/>
        <w:bottom w:val="none" w:sz="0" w:space="0" w:color="auto"/>
        <w:right w:val="none" w:sz="0" w:space="0" w:color="auto"/>
      </w:divBdr>
    </w:div>
    <w:div w:id="2043357775">
      <w:bodyDiv w:val="1"/>
      <w:marLeft w:val="0"/>
      <w:marRight w:val="0"/>
      <w:marTop w:val="0"/>
      <w:marBottom w:val="0"/>
      <w:divBdr>
        <w:top w:val="none" w:sz="0" w:space="0" w:color="auto"/>
        <w:left w:val="none" w:sz="0" w:space="0" w:color="auto"/>
        <w:bottom w:val="none" w:sz="0" w:space="0" w:color="auto"/>
        <w:right w:val="none" w:sz="0" w:space="0" w:color="auto"/>
      </w:divBdr>
    </w:div>
    <w:div w:id="2044094816">
      <w:bodyDiv w:val="1"/>
      <w:marLeft w:val="0"/>
      <w:marRight w:val="0"/>
      <w:marTop w:val="0"/>
      <w:marBottom w:val="0"/>
      <w:divBdr>
        <w:top w:val="none" w:sz="0" w:space="0" w:color="auto"/>
        <w:left w:val="none" w:sz="0" w:space="0" w:color="auto"/>
        <w:bottom w:val="none" w:sz="0" w:space="0" w:color="auto"/>
        <w:right w:val="none" w:sz="0" w:space="0" w:color="auto"/>
      </w:divBdr>
    </w:div>
    <w:div w:id="2046362950">
      <w:bodyDiv w:val="1"/>
      <w:marLeft w:val="0"/>
      <w:marRight w:val="0"/>
      <w:marTop w:val="0"/>
      <w:marBottom w:val="0"/>
      <w:divBdr>
        <w:top w:val="none" w:sz="0" w:space="0" w:color="auto"/>
        <w:left w:val="none" w:sz="0" w:space="0" w:color="auto"/>
        <w:bottom w:val="none" w:sz="0" w:space="0" w:color="auto"/>
        <w:right w:val="none" w:sz="0" w:space="0" w:color="auto"/>
      </w:divBdr>
    </w:div>
    <w:div w:id="2054504042">
      <w:bodyDiv w:val="1"/>
      <w:marLeft w:val="0"/>
      <w:marRight w:val="0"/>
      <w:marTop w:val="0"/>
      <w:marBottom w:val="0"/>
      <w:divBdr>
        <w:top w:val="none" w:sz="0" w:space="0" w:color="auto"/>
        <w:left w:val="none" w:sz="0" w:space="0" w:color="auto"/>
        <w:bottom w:val="none" w:sz="0" w:space="0" w:color="auto"/>
        <w:right w:val="none" w:sz="0" w:space="0" w:color="auto"/>
      </w:divBdr>
    </w:div>
    <w:div w:id="2057661217">
      <w:bodyDiv w:val="1"/>
      <w:marLeft w:val="0"/>
      <w:marRight w:val="0"/>
      <w:marTop w:val="0"/>
      <w:marBottom w:val="0"/>
      <w:divBdr>
        <w:top w:val="none" w:sz="0" w:space="0" w:color="auto"/>
        <w:left w:val="none" w:sz="0" w:space="0" w:color="auto"/>
        <w:bottom w:val="none" w:sz="0" w:space="0" w:color="auto"/>
        <w:right w:val="none" w:sz="0" w:space="0" w:color="auto"/>
      </w:divBdr>
    </w:div>
    <w:div w:id="2066754194">
      <w:bodyDiv w:val="1"/>
      <w:marLeft w:val="0"/>
      <w:marRight w:val="0"/>
      <w:marTop w:val="0"/>
      <w:marBottom w:val="0"/>
      <w:divBdr>
        <w:top w:val="none" w:sz="0" w:space="0" w:color="auto"/>
        <w:left w:val="none" w:sz="0" w:space="0" w:color="auto"/>
        <w:bottom w:val="none" w:sz="0" w:space="0" w:color="auto"/>
        <w:right w:val="none" w:sz="0" w:space="0" w:color="auto"/>
      </w:divBdr>
    </w:div>
    <w:div w:id="2116898428">
      <w:bodyDiv w:val="1"/>
      <w:marLeft w:val="0"/>
      <w:marRight w:val="0"/>
      <w:marTop w:val="0"/>
      <w:marBottom w:val="0"/>
      <w:divBdr>
        <w:top w:val="none" w:sz="0" w:space="0" w:color="auto"/>
        <w:left w:val="none" w:sz="0" w:space="0" w:color="auto"/>
        <w:bottom w:val="none" w:sz="0" w:space="0" w:color="auto"/>
        <w:right w:val="none" w:sz="0" w:space="0" w:color="auto"/>
      </w:divBdr>
    </w:div>
    <w:div w:id="2124300377">
      <w:bodyDiv w:val="1"/>
      <w:marLeft w:val="0"/>
      <w:marRight w:val="0"/>
      <w:marTop w:val="0"/>
      <w:marBottom w:val="0"/>
      <w:divBdr>
        <w:top w:val="none" w:sz="0" w:space="0" w:color="auto"/>
        <w:left w:val="none" w:sz="0" w:space="0" w:color="auto"/>
        <w:bottom w:val="none" w:sz="0" w:space="0" w:color="auto"/>
        <w:right w:val="none" w:sz="0" w:space="0" w:color="auto"/>
      </w:divBdr>
    </w:div>
    <w:div w:id="2124953681">
      <w:bodyDiv w:val="1"/>
      <w:marLeft w:val="0"/>
      <w:marRight w:val="0"/>
      <w:marTop w:val="0"/>
      <w:marBottom w:val="0"/>
      <w:divBdr>
        <w:top w:val="none" w:sz="0" w:space="0" w:color="auto"/>
        <w:left w:val="none" w:sz="0" w:space="0" w:color="auto"/>
        <w:bottom w:val="none" w:sz="0" w:space="0" w:color="auto"/>
        <w:right w:val="none" w:sz="0" w:space="0" w:color="auto"/>
      </w:divBdr>
    </w:div>
    <w:div w:id="2125886040">
      <w:bodyDiv w:val="1"/>
      <w:marLeft w:val="0"/>
      <w:marRight w:val="0"/>
      <w:marTop w:val="0"/>
      <w:marBottom w:val="0"/>
      <w:divBdr>
        <w:top w:val="none" w:sz="0" w:space="0" w:color="auto"/>
        <w:left w:val="none" w:sz="0" w:space="0" w:color="auto"/>
        <w:bottom w:val="none" w:sz="0" w:space="0" w:color="auto"/>
        <w:right w:val="none" w:sz="0" w:space="0" w:color="auto"/>
      </w:divBdr>
    </w:div>
    <w:div w:id="2125999786">
      <w:bodyDiv w:val="1"/>
      <w:marLeft w:val="0"/>
      <w:marRight w:val="0"/>
      <w:marTop w:val="0"/>
      <w:marBottom w:val="0"/>
      <w:divBdr>
        <w:top w:val="none" w:sz="0" w:space="0" w:color="auto"/>
        <w:left w:val="none" w:sz="0" w:space="0" w:color="auto"/>
        <w:bottom w:val="none" w:sz="0" w:space="0" w:color="auto"/>
        <w:right w:val="none" w:sz="0" w:space="0" w:color="auto"/>
      </w:divBdr>
    </w:div>
    <w:div w:id="2133471811">
      <w:bodyDiv w:val="1"/>
      <w:marLeft w:val="0"/>
      <w:marRight w:val="0"/>
      <w:marTop w:val="0"/>
      <w:marBottom w:val="0"/>
      <w:divBdr>
        <w:top w:val="none" w:sz="0" w:space="0" w:color="auto"/>
        <w:left w:val="none" w:sz="0" w:space="0" w:color="auto"/>
        <w:bottom w:val="none" w:sz="0" w:space="0" w:color="auto"/>
        <w:right w:val="none" w:sz="0" w:space="0" w:color="auto"/>
      </w:divBdr>
    </w:div>
    <w:div w:id="21342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13" Type="http://schemas.openxmlformats.org/officeDocument/2006/relationships/hyperlink" Target="https://www.legifrance.gouv.fr/download/pdf?id=ySE0dDKW4lerubV82kRBnRD-20XFtDEHKJ4-bzXY1sc=" TargetMode="External"/><Relationship Id="rId18" Type="http://schemas.openxmlformats.org/officeDocument/2006/relationships/hyperlink" Target="https://www.legifrance.gouv.fr/download/pdf?id=F-49g7rV1aSVsJ-8994ACyBfN3SpwEW5zCoQtG6q22E=" TargetMode="External"/><Relationship Id="rId26" Type="http://schemas.openxmlformats.org/officeDocument/2006/relationships/hyperlink" Target="https://www.legifrance.gouv.fr/download/pdf?id=LeSD2KJxNcO7zuTsv97HjkH0-O1EhNvzqkhdsD-P4D4=" TargetMode="External"/><Relationship Id="rId39" Type="http://schemas.openxmlformats.org/officeDocument/2006/relationships/hyperlink" Target="https://www.legifrance.gouv.fr/download/pdf?id=7xeDXMzEydbItIioSq5Ev8z07XbCaxyWqP6yb6mJnWc=" TargetMode="External"/><Relationship Id="rId3" Type="http://schemas.openxmlformats.org/officeDocument/2006/relationships/styles" Target="styles.xml"/><Relationship Id="rId21" Type="http://schemas.openxmlformats.org/officeDocument/2006/relationships/hyperlink" Target="https://www.legifrance.gouv.fr/download/pdf?id=YoId2sN94zNDghHNUXKgyByQFFTJn9TI-r7EnsN5b-I=" TargetMode="External"/><Relationship Id="rId34" Type="http://schemas.openxmlformats.org/officeDocument/2006/relationships/hyperlink" Target="https://www.legifrance.gouv.fr/download/pdf?id=IWr-UZRDtJUiOWDsuyhoO2OhrN4FcEKuXTAQRsVaHPI=" TargetMode="External"/><Relationship Id="rId42" Type="http://schemas.openxmlformats.org/officeDocument/2006/relationships/hyperlink" Target="https://www.legifrance.gouv.fr/download/pdf?id=BMZYRBZAJH-SOfvQcaVU0sBJaOYVfOUuG5quw2jLP4Y="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france.gouv.fr/download/pdf?id=HmDEa523jtZuXbEx7JyK1-CYmb_NW4v-_mh_fgozqVE=" TargetMode="External"/><Relationship Id="rId17" Type="http://schemas.openxmlformats.org/officeDocument/2006/relationships/hyperlink" Target="https://www.legifrance.gouv.fr/download/pdf?id=iDfIsDlZXwDRFuDwh0RUK0ycNHXqMIUc82RsIXgJcgs=" TargetMode="External"/><Relationship Id="rId25" Type="http://schemas.openxmlformats.org/officeDocument/2006/relationships/hyperlink" Target="https://www.legifrance.gouv.fr/download/pdf?id=LGuWxS705dcYCbKYsBKTWR9hqikdmEBi57ZgwjwYItA=" TargetMode="External"/><Relationship Id="rId33" Type="http://schemas.openxmlformats.org/officeDocument/2006/relationships/hyperlink" Target="https://www.legifrance.gouv.fr/download/pdf?id=BMZYRBZAJH-SOfvQcaVU0klqajYle0bwMRsYTZ99Ki0=" TargetMode="External"/><Relationship Id="rId38" Type="http://schemas.openxmlformats.org/officeDocument/2006/relationships/hyperlink" Target="https://www.legifrance.gouv.fr/download/pdf?id=dkvN4sFbNHQ2kiLq-iFhcAVq-2Yhrqjdh8OV3--WPN0="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france.gouv.fr/download/pdf?id=iDfIsDlZXwDRFuDwh0RUK7mCxJ-mC_f1ilDVx1TFCBg=" TargetMode="External"/><Relationship Id="rId20" Type="http://schemas.openxmlformats.org/officeDocument/2006/relationships/hyperlink" Target="https://www.legifrance.gouv.fr/download/pdf?id=cwtRs4ZBkE3nl1Pi3vRZCiBTeN2gKVrvqLBncL23CaI=" TargetMode="External"/><Relationship Id="rId29" Type="http://schemas.openxmlformats.org/officeDocument/2006/relationships/hyperlink" Target="https://www.legifrance.gouv.fr/download/pdf?id=cwtRs4ZBkE3nl1Pi3vRZCiRMnmGR0TTQc1pr9E1g77A=" TargetMode="External"/><Relationship Id="rId41" Type="http://schemas.openxmlformats.org/officeDocument/2006/relationships/hyperlink" Target="https://www.legifrance.gouv.fr/download/pdf?id=IWr-UZRDtJUiOWDsuyhoO70UFZ53yBqzAI9F_kpVCx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download/pdf?id=kVX9lxDRbKtRiikoUdew9zvytpTEMRDHxfRZ7iYE1vA=" TargetMode="External"/><Relationship Id="rId24" Type="http://schemas.openxmlformats.org/officeDocument/2006/relationships/hyperlink" Target="https://www.legifrance.gouv.fr/download/pdf?id=kVX9lxDRbKtRiikoUdew98z07XbCaxyWqP6yb6mJnWc=" TargetMode="External"/><Relationship Id="rId32" Type="http://schemas.openxmlformats.org/officeDocument/2006/relationships/hyperlink" Target="https://www.legifrance.gouv.fr/download/pdf?id=BMZYRBZAJH-SOfvQcaVU0jj6UFbgHwXsc1xpBHveUmo=" TargetMode="External"/><Relationship Id="rId37" Type="http://schemas.openxmlformats.org/officeDocument/2006/relationships/hyperlink" Target="https://www.legifrance.gouv.fr/download/pdf?id=dkvN4sFbNHQ2kiLq-iFhcPcuJ3fK3PM-hHtLjrgMnXk=" TargetMode="External"/><Relationship Id="rId40" Type="http://schemas.openxmlformats.org/officeDocument/2006/relationships/hyperlink" Target="https://www.legifrance.gouv.fr/download/pdf?id=IWr-UZRDtJUiOWDsuyhoO3m5ifQeOmNVXdsTzHrVmHE=" TargetMode="External"/><Relationship Id="rId45" Type="http://schemas.openxmlformats.org/officeDocument/2006/relationships/hyperlink" Target="https://www.legifrance.gouv.fr/download/pdf?id=dkvN4sFbNHQ2kiLq-iFhcJLsn8yZgnXtp5i5Ui3EjJ0=" TargetMode="External"/><Relationship Id="rId5" Type="http://schemas.openxmlformats.org/officeDocument/2006/relationships/webSettings" Target="webSettings.xml"/><Relationship Id="rId15" Type="http://schemas.openxmlformats.org/officeDocument/2006/relationships/hyperlink" Target="https://www.legifrance.gouv.fr/download/pdf?id=SsUjQqFoYUlNFjIaiiVllV3o5lLmdRUUpFMr6ZWnSW4=" TargetMode="External"/><Relationship Id="rId23" Type="http://schemas.openxmlformats.org/officeDocument/2006/relationships/hyperlink" Target="https://www.legifrance.gouv.fr/download/pdf?id=kVX9lxDRbKtRiikoUdew96bt54LjalMnIl9DzASfZ7w=" TargetMode="External"/><Relationship Id="rId28" Type="http://schemas.openxmlformats.org/officeDocument/2006/relationships/hyperlink" Target="https://www.legifrance.gouv.fr/download/pdf?id=4U3XDmcEAgw9yUg7cDa-CXmCI3QSXKSmlpm1SsbgHmk=" TargetMode="External"/><Relationship Id="rId36" Type="http://schemas.openxmlformats.org/officeDocument/2006/relationships/hyperlink" Target="https://www.legifrance.gouv.fr/download/pdf?id=dkvN4sFbNHQ2kiLq-iFhcGjXbwEqgi4p1G3fTjlpsFU=" TargetMode="External"/><Relationship Id="rId10" Type="http://schemas.openxmlformats.org/officeDocument/2006/relationships/hyperlink" Target="https://www.legifrance.gouv.fr/download/pdf?id=LGuWxS705dcYCbKYsBKTWSJ8wJorJFT_MbK-JkEwE60=" TargetMode="External"/><Relationship Id="rId19" Type="http://schemas.openxmlformats.org/officeDocument/2006/relationships/hyperlink" Target="https://www.legifrance.gouv.fr/download/pdf?id=F-49g7rV1aSVsJ-8994ACxkYGabP8ba49aO-f7x1w_c=" TargetMode="External"/><Relationship Id="rId31" Type="http://schemas.openxmlformats.org/officeDocument/2006/relationships/hyperlink" Target="https://www.legifrance.gouv.fr/download/pdf?id=LeSD2KJxNcO7zuTsv97HjnbBLuFm-kWoqBedL_cU8Ek=" TargetMode="External"/><Relationship Id="rId44" Type="http://schemas.openxmlformats.org/officeDocument/2006/relationships/hyperlink" Target="https://www.legifrance.gouv.fr/download/pdf?id=LGuWxS705dcYCbKYsBKTWTMbWZAFbcTslqsHhe5AbcM=" TargetMode="External"/><Relationship Id="rId4" Type="http://schemas.openxmlformats.org/officeDocument/2006/relationships/settings" Target="settings.xml"/><Relationship Id="rId9" Type="http://schemas.openxmlformats.org/officeDocument/2006/relationships/hyperlink" Target="https://www.legifrance.gouv.fr/download/pdf?id=7xeDXMzEydbItIioSq5Ev8-06pPUK8EmneErlj4KZzM=" TargetMode="External"/><Relationship Id="rId14" Type="http://schemas.openxmlformats.org/officeDocument/2006/relationships/hyperlink" Target="https://www.legifrance.gouv.fr/download/pdf?id=7xeDXMzEydbItIioSq5Ev_FcI-K6hir26IRO3eqxK2g=" TargetMode="External"/><Relationship Id="rId22" Type="http://schemas.openxmlformats.org/officeDocument/2006/relationships/hyperlink" Target="https://www.legifrance.gouv.fr/download/pdf?id=SsUjQqFoYUlNFjIaiiVllXeRYMO0mh4LBfumLg-FKNE=" TargetMode="External"/><Relationship Id="rId27" Type="http://schemas.openxmlformats.org/officeDocument/2006/relationships/hyperlink" Target="https://www.legifrance.gouv.fr/download/pdf?id=cwtRs4ZBkE3nl1Pi3vRZCqLQUj7RVu-69Zl-EasUOEI=" TargetMode="External"/><Relationship Id="rId30" Type="http://schemas.openxmlformats.org/officeDocument/2006/relationships/hyperlink" Target="https://www.legifrance.gouv.fr/download/pdf?id=LGuWxS705dcYCbKYsBKTWdVeMJTi2C06ic6UTBmB0po=" TargetMode="External"/><Relationship Id="rId35" Type="http://schemas.openxmlformats.org/officeDocument/2006/relationships/hyperlink" Target="https://www.legifrance.gouv.fr/download/pdf?id=iDfIsDlZXwDRFuDwh0RUK_GCLfB30QVspZYFwUBb6ak=" TargetMode="External"/><Relationship Id="rId43" Type="http://schemas.openxmlformats.org/officeDocument/2006/relationships/hyperlink" Target="https://www.legifrance.gouv.fr/download/pdf?id=LeSD2KJxNcO7zuTsv97HjlPikZQVgMDXnN1gQSqBicA=" TargetMode="Externa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E335B-B687-4D52-B4E3-0DA21CF0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12</Pages>
  <Words>4912</Words>
  <Characters>27021</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Piatek</dc:creator>
  <cp:keywords/>
  <dc:description/>
  <cp:lastModifiedBy>Jean-Marc Piatek</cp:lastModifiedBy>
  <cp:revision>407</cp:revision>
  <dcterms:created xsi:type="dcterms:W3CDTF">2025-12-12T09:55:00Z</dcterms:created>
  <dcterms:modified xsi:type="dcterms:W3CDTF">2026-09-04T13:03:00Z</dcterms:modified>
</cp:coreProperties>
</file>