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center" w:tblpY="280"/>
        <w:tblW w:w="0" w:type="auto"/>
        <w:tblBorders>
          <w:top w:val="single" w:sz="18" w:space="0" w:color="365F91"/>
          <w:left w:val="single" w:sz="18" w:space="0" w:color="365F91"/>
          <w:bottom w:val="single" w:sz="18" w:space="0" w:color="365F91"/>
          <w:right w:val="single" w:sz="18" w:space="0" w:color="365F91"/>
        </w:tblBorders>
        <w:tblLook w:val="04A0" w:firstRow="1" w:lastRow="0" w:firstColumn="1" w:lastColumn="0" w:noHBand="0" w:noVBand="1"/>
      </w:tblPr>
      <w:tblGrid>
        <w:gridCol w:w="9026"/>
      </w:tblGrid>
      <w:tr w:rsidR="00510D32" w:rsidRPr="00514597" w:rsidTr="00A02E12">
        <w:trPr>
          <w:trHeight w:val="1134"/>
        </w:trPr>
        <w:tc>
          <w:tcPr>
            <w:tcW w:w="9215" w:type="dxa"/>
            <w:shd w:val="clear" w:color="auto" w:fill="auto"/>
            <w:vAlign w:val="center"/>
          </w:tcPr>
          <w:p w:rsidR="00510D32" w:rsidRPr="00D13835" w:rsidRDefault="00905927" w:rsidP="00D509BD">
            <w:pPr>
              <w:pStyle w:val="Titre"/>
              <w:framePr w:hSpace="0" w:wrap="auto" w:vAnchor="margin" w:hAnchor="text" w:xAlign="left" w:yAlign="inline"/>
              <w:rPr>
                <w:rFonts w:ascii="Times New Roman" w:hAnsi="Times New Roman"/>
                <w:sz w:val="28"/>
                <w:szCs w:val="28"/>
              </w:rPr>
            </w:pPr>
            <w:r w:rsidRPr="00D13835">
              <w:rPr>
                <w:rFonts w:ascii="Times New Roman" w:hAnsi="Times New Roman"/>
                <w:sz w:val="28"/>
                <w:szCs w:val="28"/>
              </w:rPr>
              <w:t>FICHE D’OPPORTUNITE – Nouvelle Fiche d’Opération Standardisée</w:t>
            </w:r>
          </w:p>
        </w:tc>
      </w:tr>
    </w:tbl>
    <w:p w:rsidR="00FA549E" w:rsidRDefault="00FA549E" w:rsidP="00870E41">
      <w:pPr>
        <w:spacing w:after="0"/>
      </w:pPr>
    </w:p>
    <w:p w:rsidR="00905927" w:rsidRPr="00905927" w:rsidRDefault="00905927" w:rsidP="00905927">
      <w:pPr>
        <w:spacing w:after="120"/>
        <w:jc w:val="left"/>
        <w:rPr>
          <w:u w:val="single"/>
        </w:rPr>
      </w:pPr>
    </w:p>
    <w:p w:rsidR="00905927" w:rsidRPr="00D13835" w:rsidRDefault="00905927" w:rsidP="00905927">
      <w:pPr>
        <w:spacing w:after="120"/>
        <w:jc w:val="left"/>
        <w:rPr>
          <w:rFonts w:ascii="Times New Roman" w:hAnsi="Times New Roman"/>
          <w:u w:val="single"/>
        </w:rPr>
      </w:pPr>
      <w:r w:rsidRPr="00D13835">
        <w:rPr>
          <w:rFonts w:ascii="Times New Roman" w:hAnsi="Times New Roman"/>
          <w:u w:val="single"/>
        </w:rPr>
        <w:t xml:space="preserve">Nom du projet de fiche :  </w:t>
      </w:r>
    </w:p>
    <w:p w:rsidR="00905927" w:rsidRPr="00D13835" w:rsidRDefault="00905927" w:rsidP="00905927">
      <w:pPr>
        <w:spacing w:after="120"/>
        <w:jc w:val="left"/>
        <w:rPr>
          <w:rFonts w:ascii="Times New Roman" w:hAnsi="Times New Roman"/>
          <w:u w:val="single"/>
        </w:rPr>
      </w:pPr>
      <w:r w:rsidRPr="00D13835">
        <w:rPr>
          <w:rFonts w:ascii="Times New Roman" w:hAnsi="Times New Roman"/>
          <w:u w:val="single"/>
        </w:rPr>
        <w:t xml:space="preserve">Rédacteur </w:t>
      </w:r>
      <w:r w:rsidRPr="00D13835">
        <w:rPr>
          <w:rFonts w:ascii="Times New Roman" w:hAnsi="Times New Roman"/>
        </w:rPr>
        <w:t>(porteur de la fiche) :</w:t>
      </w:r>
      <w:r w:rsidRPr="00D13835">
        <w:rPr>
          <w:rFonts w:ascii="Times New Roman" w:hAnsi="Times New Roman"/>
          <w:u w:val="single"/>
        </w:rPr>
        <w:t xml:space="preserve"> </w:t>
      </w:r>
    </w:p>
    <w:p w:rsidR="00905927" w:rsidRDefault="00905927" w:rsidP="00905927">
      <w:pPr>
        <w:spacing w:after="120"/>
        <w:jc w:val="left"/>
        <w:rPr>
          <w:rFonts w:ascii="Times New Roman" w:hAnsi="Times New Roman"/>
          <w:u w:val="single"/>
        </w:rPr>
      </w:pPr>
      <w:r w:rsidRPr="00D13835">
        <w:rPr>
          <w:rFonts w:ascii="Times New Roman" w:hAnsi="Times New Roman"/>
          <w:u w:val="single"/>
        </w:rPr>
        <w:t xml:space="preserve">Contact </w:t>
      </w:r>
      <w:r w:rsidRPr="00D13835">
        <w:rPr>
          <w:rFonts w:ascii="Times New Roman" w:hAnsi="Times New Roman"/>
        </w:rPr>
        <w:t>(courriel, téléphone) :</w:t>
      </w:r>
      <w:r w:rsidRPr="00D13835">
        <w:rPr>
          <w:rFonts w:ascii="Times New Roman" w:hAnsi="Times New Roman"/>
          <w:u w:val="single"/>
        </w:rPr>
        <w:t xml:space="preserve"> </w:t>
      </w:r>
    </w:p>
    <w:p w:rsidR="000B33CE" w:rsidRDefault="000B33CE" w:rsidP="000B33CE">
      <w:pPr>
        <w:spacing w:after="120"/>
        <w:jc w:val="left"/>
        <w:rPr>
          <w:rFonts w:ascii="Times New Roman" w:hAnsi="Times New Roman"/>
        </w:rPr>
      </w:pPr>
      <w:r>
        <w:rPr>
          <w:rFonts w:ascii="Times New Roman" w:hAnsi="Times New Roman"/>
          <w:u w:val="single"/>
        </w:rPr>
        <w:t>Date d’initiation :</w:t>
      </w:r>
      <w:r>
        <w:rPr>
          <w:rFonts w:ascii="Times New Roman" w:hAnsi="Times New Roman"/>
        </w:rPr>
        <w:t xml:space="preserve"> </w:t>
      </w:r>
      <w:r w:rsidRPr="00D13835">
        <w:rPr>
          <w:rFonts w:ascii="Times New Roman" w:hAnsi="Times New Roman"/>
        </w:rPr>
        <w:t>Jour / mois / Année</w:t>
      </w:r>
    </w:p>
    <w:p w:rsidR="000B33CE" w:rsidRDefault="000B33CE" w:rsidP="000B33CE">
      <w:pPr>
        <w:spacing w:after="120"/>
        <w:jc w:val="left"/>
        <w:rPr>
          <w:rFonts w:ascii="Times New Roman" w:hAnsi="Times New Roman"/>
          <w:u w:val="single"/>
        </w:rPr>
      </w:pPr>
      <w:r>
        <w:rPr>
          <w:rFonts w:ascii="Times New Roman" w:hAnsi="Times New Roman"/>
          <w:u w:val="single"/>
        </w:rPr>
        <w:t xml:space="preserve">Date mise à jour </w:t>
      </w:r>
      <w:r>
        <w:rPr>
          <w:rFonts w:ascii="Times New Roman" w:hAnsi="Times New Roman"/>
        </w:rPr>
        <w:t xml:space="preserve">: </w:t>
      </w:r>
      <w:r w:rsidRPr="00D13835">
        <w:rPr>
          <w:rFonts w:ascii="Times New Roman" w:hAnsi="Times New Roman"/>
        </w:rPr>
        <w:t>Jour / mois / Année</w:t>
      </w:r>
      <w:r w:rsidRPr="00D13835">
        <w:rPr>
          <w:rFonts w:ascii="Times New Roman" w:hAnsi="Times New Roman"/>
          <w:u w:val="single"/>
        </w:rPr>
        <w:t xml:space="preserve">  </w:t>
      </w:r>
    </w:p>
    <w:p w:rsidR="007C0AE3" w:rsidRPr="00D13835" w:rsidRDefault="007C0AE3" w:rsidP="00905927">
      <w:pPr>
        <w:spacing w:after="120"/>
        <w:jc w:val="left"/>
        <w:rPr>
          <w:rFonts w:ascii="Times New Roman" w:hAnsi="Times New Roman"/>
          <w:u w:val="single"/>
        </w:rPr>
      </w:pPr>
    </w:p>
    <w:p w:rsidR="00905927" w:rsidRPr="00D13835" w:rsidRDefault="00905927" w:rsidP="00905927">
      <w:pPr>
        <w:spacing w:after="120"/>
        <w:rPr>
          <w:rFonts w:ascii="Times New Roman" w:hAnsi="Times New Roman"/>
          <w:i/>
        </w:rPr>
      </w:pPr>
      <w:r w:rsidRPr="00D13835">
        <w:rPr>
          <w:rFonts w:ascii="Times New Roman" w:hAnsi="Times New Roman"/>
          <w:i/>
        </w:rPr>
        <w:t xml:space="preserve">Cette fiche a pour objet de permettre une évaluation de l’opportunité de création d’une nouvelle fiche d’opération standardisée avant d’engager le travail de rédaction du triptyque de la fiche comportant la fiche de synthèse, l’attestation sur l’honneur et la fiche de calcul. Elle fournit à cet effet les informations essentielles qui seront développées plus largement dans la fiche de calcul et qui permettront de juger de l’intérêt de la fiche, de donner son domaine d’application et les principaux éléments de calculs des forfaits.   </w:t>
      </w:r>
    </w:p>
    <w:p w:rsidR="00905927" w:rsidRDefault="00905927" w:rsidP="00905927">
      <w:pPr>
        <w:spacing w:after="120"/>
        <w:rPr>
          <w:rFonts w:ascii="Times New Roman" w:hAnsi="Times New Roman"/>
          <w:i/>
        </w:rPr>
      </w:pPr>
      <w:r w:rsidRPr="00D13835">
        <w:rPr>
          <w:rFonts w:ascii="Times New Roman" w:hAnsi="Times New Roman"/>
          <w:i/>
        </w:rPr>
        <w:t xml:space="preserve">Ce document sera établi par le porteur du projet de fiche, en lien avec l’ATEE et </w:t>
      </w:r>
      <w:r w:rsidR="000B33CE">
        <w:rPr>
          <w:rFonts w:ascii="Times New Roman" w:hAnsi="Times New Roman"/>
          <w:i/>
        </w:rPr>
        <w:t xml:space="preserve">éventuellement </w:t>
      </w:r>
      <w:r w:rsidRPr="00D13835">
        <w:rPr>
          <w:rFonts w:ascii="Times New Roman" w:hAnsi="Times New Roman"/>
          <w:i/>
        </w:rPr>
        <w:t>avec les acteurs intéressés, qu’il s’agisse des fournisseurs de la technologie ou du service proposé, des professionnels du domaine (Fédérations</w:t>
      </w:r>
      <w:r w:rsidR="005D57EA" w:rsidRPr="00D13835">
        <w:rPr>
          <w:rFonts w:ascii="Times New Roman" w:hAnsi="Times New Roman"/>
          <w:i/>
        </w:rPr>
        <w:t>…</w:t>
      </w:r>
      <w:r w:rsidRPr="00D13835">
        <w:rPr>
          <w:rFonts w:ascii="Times New Roman" w:hAnsi="Times New Roman"/>
          <w:i/>
        </w:rPr>
        <w:t xml:space="preserve">), des acteurs institutionnels (Centres techniques...) ou des acteurs du dispositif CEE.    </w:t>
      </w:r>
    </w:p>
    <w:p w:rsidR="0075626D" w:rsidRPr="00D13835" w:rsidRDefault="0075626D" w:rsidP="00905927">
      <w:pPr>
        <w:spacing w:after="120"/>
        <w:rPr>
          <w:rFonts w:ascii="Times New Roman" w:hAnsi="Times New Roman"/>
          <w:i/>
        </w:rPr>
      </w:pPr>
    </w:p>
    <w:p w:rsidR="00905927" w:rsidRPr="00D13835" w:rsidRDefault="00905927" w:rsidP="00905927">
      <w:pPr>
        <w:pStyle w:val="Titre1"/>
        <w:rPr>
          <w:rFonts w:ascii="Times New Roman" w:hAnsi="Times New Roman"/>
          <w:u w:val="single"/>
        </w:rPr>
      </w:pPr>
      <w:r w:rsidRPr="00D13835">
        <w:rPr>
          <w:rFonts w:ascii="Times New Roman" w:hAnsi="Times New Roman"/>
          <w:u w:val="single"/>
        </w:rPr>
        <w:t xml:space="preserve">Explication du projet  </w:t>
      </w:r>
    </w:p>
    <w:p w:rsidR="00D940CF" w:rsidRDefault="00905927" w:rsidP="00C653E7">
      <w:pPr>
        <w:spacing w:after="0"/>
        <w:rPr>
          <w:rFonts w:ascii="Times New Roman" w:hAnsi="Times New Roman"/>
          <w:i/>
        </w:rPr>
      </w:pPr>
      <w:r w:rsidRPr="00D13835">
        <w:rPr>
          <w:rFonts w:ascii="Times New Roman" w:hAnsi="Times New Roman"/>
          <w:i/>
        </w:rPr>
        <w:t>Ce paragraphe doit</w:t>
      </w:r>
      <w:r w:rsidR="00D940CF" w:rsidRPr="00D13835">
        <w:rPr>
          <w:rFonts w:ascii="Times New Roman" w:hAnsi="Times New Roman"/>
          <w:i/>
        </w:rPr>
        <w:t> :</w:t>
      </w:r>
    </w:p>
    <w:p w:rsidR="00C22D1A" w:rsidRPr="00D13835" w:rsidRDefault="00C22D1A" w:rsidP="00C653E7">
      <w:pPr>
        <w:spacing w:after="0"/>
        <w:rPr>
          <w:rFonts w:ascii="Times New Roman" w:hAnsi="Times New Roman"/>
          <w:i/>
        </w:rPr>
      </w:pPr>
    </w:p>
    <w:p w:rsidR="000E4D9A" w:rsidRPr="00D13835" w:rsidRDefault="00905927" w:rsidP="008A77B4">
      <w:pPr>
        <w:spacing w:after="0"/>
        <w:rPr>
          <w:rFonts w:ascii="Times New Roman" w:hAnsi="Times New Roman"/>
          <w:i/>
        </w:rPr>
      </w:pPr>
      <w:r w:rsidRPr="00D13835">
        <w:rPr>
          <w:rFonts w:ascii="Times New Roman" w:hAnsi="Times New Roman"/>
          <w:i/>
        </w:rPr>
        <w:t xml:space="preserve">1/ </w:t>
      </w:r>
      <w:r w:rsidR="00127FE2" w:rsidRPr="00D13835">
        <w:rPr>
          <w:rFonts w:ascii="Times New Roman" w:hAnsi="Times New Roman"/>
          <w:i/>
        </w:rPr>
        <w:t>D</w:t>
      </w:r>
      <w:r w:rsidRPr="00D13835">
        <w:rPr>
          <w:rFonts w:ascii="Times New Roman" w:hAnsi="Times New Roman"/>
          <w:i/>
        </w:rPr>
        <w:t>énommer l’opération</w:t>
      </w:r>
      <w:r w:rsidR="00602741" w:rsidRPr="00D13835">
        <w:rPr>
          <w:rFonts w:ascii="Times New Roman" w:hAnsi="Times New Roman"/>
          <w:i/>
        </w:rPr>
        <w:t> ;</w:t>
      </w:r>
      <w:r w:rsidRPr="00D13835">
        <w:rPr>
          <w:rFonts w:ascii="Times New Roman" w:hAnsi="Times New Roman"/>
          <w:i/>
        </w:rPr>
        <w:t xml:space="preserve"> </w:t>
      </w:r>
    </w:p>
    <w:p w:rsidR="000E4D9A" w:rsidRPr="00D13835" w:rsidRDefault="00905927" w:rsidP="008A77B4">
      <w:pPr>
        <w:spacing w:after="0"/>
        <w:rPr>
          <w:rFonts w:ascii="Times New Roman" w:hAnsi="Times New Roman"/>
          <w:i/>
        </w:rPr>
      </w:pPr>
      <w:r w:rsidRPr="00D13835">
        <w:rPr>
          <w:rFonts w:ascii="Times New Roman" w:hAnsi="Times New Roman"/>
          <w:i/>
        </w:rPr>
        <w:t>2/ Expliquer le projet et son domaine d’application</w:t>
      </w:r>
      <w:r w:rsidR="00602741" w:rsidRPr="00D13835">
        <w:rPr>
          <w:rFonts w:ascii="Times New Roman" w:hAnsi="Times New Roman"/>
          <w:i/>
        </w:rPr>
        <w:t> ;</w:t>
      </w:r>
    </w:p>
    <w:p w:rsidR="000E4D9A" w:rsidRPr="00D13835" w:rsidRDefault="00905927" w:rsidP="008A77B4">
      <w:pPr>
        <w:spacing w:after="0"/>
        <w:rPr>
          <w:rFonts w:ascii="Times New Roman" w:hAnsi="Times New Roman"/>
          <w:i/>
        </w:rPr>
      </w:pPr>
      <w:r w:rsidRPr="00D13835">
        <w:rPr>
          <w:rFonts w:ascii="Times New Roman" w:hAnsi="Times New Roman"/>
          <w:i/>
        </w:rPr>
        <w:t>3/</w:t>
      </w:r>
      <w:bookmarkStart w:id="0" w:name="_Hlk184021807"/>
      <w:r w:rsidR="000640EC" w:rsidRPr="00D13835">
        <w:rPr>
          <w:rFonts w:ascii="Times New Roman" w:hAnsi="Times New Roman"/>
          <w:i/>
        </w:rPr>
        <w:t xml:space="preserve"> </w:t>
      </w:r>
      <w:r w:rsidR="00127FE2" w:rsidRPr="00D13835">
        <w:rPr>
          <w:rFonts w:ascii="Times New Roman" w:hAnsi="Times New Roman"/>
          <w:i/>
        </w:rPr>
        <w:t>D</w:t>
      </w:r>
      <w:r w:rsidRPr="00D13835">
        <w:rPr>
          <w:rFonts w:ascii="Times New Roman" w:hAnsi="Times New Roman"/>
          <w:i/>
        </w:rPr>
        <w:t>écrire la solution technique ou le service proposé</w:t>
      </w:r>
      <w:r w:rsidR="00602741" w:rsidRPr="00D13835">
        <w:rPr>
          <w:rFonts w:ascii="Times New Roman" w:hAnsi="Times New Roman"/>
          <w:i/>
        </w:rPr>
        <w:t> ;</w:t>
      </w:r>
      <w:r w:rsidRPr="00D13835">
        <w:rPr>
          <w:rFonts w:ascii="Times New Roman" w:hAnsi="Times New Roman"/>
          <w:i/>
        </w:rPr>
        <w:t xml:space="preserve"> </w:t>
      </w:r>
    </w:p>
    <w:bookmarkEnd w:id="0"/>
    <w:p w:rsidR="000E4D9A" w:rsidRPr="00D13835" w:rsidRDefault="00905927" w:rsidP="008A77B4">
      <w:pPr>
        <w:spacing w:after="0"/>
        <w:rPr>
          <w:rFonts w:ascii="Times New Roman" w:hAnsi="Times New Roman"/>
          <w:i/>
        </w:rPr>
      </w:pPr>
      <w:r w:rsidRPr="00D13835">
        <w:rPr>
          <w:rFonts w:ascii="Times New Roman" w:hAnsi="Times New Roman"/>
          <w:i/>
        </w:rPr>
        <w:t xml:space="preserve">4/ </w:t>
      </w:r>
      <w:r w:rsidR="00127FE2" w:rsidRPr="00D13835">
        <w:rPr>
          <w:rFonts w:ascii="Times New Roman" w:hAnsi="Times New Roman"/>
          <w:i/>
        </w:rPr>
        <w:t>D</w:t>
      </w:r>
      <w:r w:rsidRPr="00D13835">
        <w:rPr>
          <w:rFonts w:ascii="Times New Roman" w:hAnsi="Times New Roman"/>
          <w:i/>
        </w:rPr>
        <w:t>écrire les acteurs susceptibles de fabriquer, de commercialiser et/ou de proposer cette solution ou ce service et en lister au moins quelques-uns</w:t>
      </w:r>
      <w:r w:rsidR="00CA723F" w:rsidRPr="00D13835">
        <w:rPr>
          <w:rFonts w:ascii="Times New Roman" w:hAnsi="Times New Roman"/>
          <w:i/>
        </w:rPr>
        <w:t> ;</w:t>
      </w:r>
    </w:p>
    <w:p w:rsidR="00B56489" w:rsidRDefault="00B56489" w:rsidP="008A77B4">
      <w:pPr>
        <w:spacing w:after="0"/>
        <w:rPr>
          <w:rFonts w:ascii="Times New Roman" w:hAnsi="Times New Roman"/>
          <w:i/>
        </w:rPr>
      </w:pPr>
      <w:r w:rsidRPr="00B56489">
        <w:rPr>
          <w:rFonts w:ascii="Times New Roman" w:hAnsi="Times New Roman"/>
          <w:i/>
        </w:rPr>
        <w:t>5/ définir les conditions clés de délivrance des CEE et notamment les principaux critères techniques qui seront retenus</w:t>
      </w:r>
    </w:p>
    <w:p w:rsidR="00EF653D" w:rsidRPr="00D13835" w:rsidRDefault="00B56489" w:rsidP="008A77B4">
      <w:pPr>
        <w:spacing w:after="0"/>
        <w:rPr>
          <w:rFonts w:ascii="Times New Roman" w:hAnsi="Times New Roman"/>
          <w:i/>
        </w:rPr>
      </w:pPr>
      <w:r>
        <w:rPr>
          <w:rFonts w:ascii="Times New Roman" w:hAnsi="Times New Roman"/>
          <w:i/>
        </w:rPr>
        <w:t>6</w:t>
      </w:r>
      <w:r w:rsidR="00905927" w:rsidRPr="00D13835">
        <w:rPr>
          <w:rFonts w:ascii="Times New Roman" w:hAnsi="Times New Roman"/>
          <w:i/>
        </w:rPr>
        <w:t xml:space="preserve">/ </w:t>
      </w:r>
      <w:r w:rsidR="00127FE2" w:rsidRPr="00D13835">
        <w:rPr>
          <w:rFonts w:ascii="Times New Roman" w:hAnsi="Times New Roman"/>
          <w:i/>
        </w:rPr>
        <w:t>F</w:t>
      </w:r>
      <w:r w:rsidR="00905927" w:rsidRPr="00D13835">
        <w:rPr>
          <w:rFonts w:ascii="Times New Roman" w:hAnsi="Times New Roman"/>
          <w:i/>
        </w:rPr>
        <w:t>aire état de l’intérêt des acteurs du dispositif recueilli par le porteur de la fiche</w:t>
      </w:r>
      <w:r w:rsidR="00A02E12" w:rsidRPr="00D13835">
        <w:rPr>
          <w:rFonts w:ascii="Times New Roman" w:hAnsi="Times New Roman"/>
          <w:i/>
        </w:rPr>
        <w:t>.</w:t>
      </w:r>
    </w:p>
    <w:p w:rsidR="000640EC" w:rsidRPr="00D13835" w:rsidRDefault="000640EC" w:rsidP="000640EC">
      <w:pPr>
        <w:pStyle w:val="Paragraphedeliste"/>
        <w:ind w:left="66"/>
        <w:rPr>
          <w:rFonts w:ascii="Times New Roman" w:hAnsi="Times New Roman"/>
        </w:rPr>
      </w:pPr>
    </w:p>
    <w:p w:rsidR="00D07E54" w:rsidRPr="00D13835" w:rsidRDefault="00D07E54" w:rsidP="00D07E54">
      <w:pPr>
        <w:pStyle w:val="Titre1"/>
        <w:rPr>
          <w:rFonts w:ascii="Times New Roman" w:hAnsi="Times New Roman"/>
          <w:u w:val="single"/>
        </w:rPr>
      </w:pPr>
      <w:r w:rsidRPr="00D13835">
        <w:rPr>
          <w:rFonts w:ascii="Times New Roman" w:hAnsi="Times New Roman"/>
          <w:u w:val="single"/>
        </w:rPr>
        <w:t xml:space="preserve">Définition du </w:t>
      </w:r>
      <w:r w:rsidR="008A77B4" w:rsidRPr="00D13835">
        <w:rPr>
          <w:rFonts w:ascii="Times New Roman" w:hAnsi="Times New Roman"/>
          <w:u w:val="single"/>
        </w:rPr>
        <w:t xml:space="preserve">segment du </w:t>
      </w:r>
      <w:r w:rsidRPr="00D13835">
        <w:rPr>
          <w:rFonts w:ascii="Times New Roman" w:hAnsi="Times New Roman"/>
          <w:u w:val="single"/>
        </w:rPr>
        <w:t>parc concerné</w:t>
      </w:r>
    </w:p>
    <w:p w:rsidR="00CA723F" w:rsidRDefault="00D07E54" w:rsidP="000640EC">
      <w:pPr>
        <w:rPr>
          <w:rFonts w:ascii="Times New Roman" w:hAnsi="Times New Roman"/>
          <w:i/>
        </w:rPr>
      </w:pPr>
      <w:r w:rsidRPr="00D13835">
        <w:rPr>
          <w:rFonts w:ascii="Times New Roman" w:hAnsi="Times New Roman"/>
          <w:i/>
        </w:rPr>
        <w:t>Ce paragraphe permet de donner des informations sur la cible concernée par la fiche (</w:t>
      </w:r>
      <w:r w:rsidR="005D57EA" w:rsidRPr="00D13835">
        <w:rPr>
          <w:rFonts w:ascii="Times New Roman" w:hAnsi="Times New Roman"/>
          <w:i/>
        </w:rPr>
        <w:t xml:space="preserve">exemple : </w:t>
      </w:r>
      <w:r w:rsidRPr="00D13835">
        <w:rPr>
          <w:rFonts w:ascii="Times New Roman" w:hAnsi="Times New Roman"/>
          <w:i/>
        </w:rPr>
        <w:t>surface concernée par de l’isolati</w:t>
      </w:r>
      <w:r w:rsidR="005D57EA" w:rsidRPr="00D13835">
        <w:rPr>
          <w:rFonts w:ascii="Times New Roman" w:hAnsi="Times New Roman"/>
          <w:i/>
        </w:rPr>
        <w:t>on</w:t>
      </w:r>
      <w:r w:rsidRPr="00D13835">
        <w:rPr>
          <w:rFonts w:ascii="Times New Roman" w:hAnsi="Times New Roman"/>
          <w:i/>
        </w:rPr>
        <w:t>, taux de pénétration, nombre d’installations concernées, capacité des installations, …)</w:t>
      </w:r>
      <w:r w:rsidR="00CA723F" w:rsidRPr="00D13835">
        <w:rPr>
          <w:rFonts w:ascii="Times New Roman" w:hAnsi="Times New Roman"/>
          <w:i/>
        </w:rPr>
        <w:t>.</w:t>
      </w:r>
    </w:p>
    <w:p w:rsidR="007C0AE3" w:rsidRPr="00D13835" w:rsidRDefault="007C0AE3" w:rsidP="000640EC">
      <w:pPr>
        <w:rPr>
          <w:rFonts w:ascii="Times New Roman" w:hAnsi="Times New Roman"/>
        </w:rPr>
      </w:pPr>
    </w:p>
    <w:p w:rsidR="00905927" w:rsidRPr="00D13835" w:rsidRDefault="00A02E12" w:rsidP="00A02E12">
      <w:pPr>
        <w:pStyle w:val="Titre1"/>
        <w:rPr>
          <w:rFonts w:ascii="Times New Roman" w:hAnsi="Times New Roman"/>
          <w:u w:val="single"/>
        </w:rPr>
      </w:pPr>
      <w:r w:rsidRPr="00D13835">
        <w:rPr>
          <w:rFonts w:ascii="Times New Roman" w:hAnsi="Times New Roman"/>
          <w:u w:val="single"/>
        </w:rPr>
        <w:t>Réglementation en vigueur ou prévue</w:t>
      </w:r>
    </w:p>
    <w:p w:rsidR="000E4D9A" w:rsidRPr="00D13835" w:rsidRDefault="00A02E12" w:rsidP="00C653E7">
      <w:pPr>
        <w:spacing w:after="0"/>
        <w:rPr>
          <w:rFonts w:ascii="Times New Roman" w:hAnsi="Times New Roman"/>
          <w:i/>
        </w:rPr>
      </w:pPr>
      <w:r w:rsidRPr="00D13835">
        <w:rPr>
          <w:rFonts w:ascii="Times New Roman" w:hAnsi="Times New Roman"/>
          <w:i/>
        </w:rPr>
        <w:t>Ce paragraphe doit</w:t>
      </w:r>
      <w:r w:rsidR="000E4D9A" w:rsidRPr="00D13835">
        <w:rPr>
          <w:rFonts w:ascii="Times New Roman" w:hAnsi="Times New Roman"/>
          <w:i/>
        </w:rPr>
        <w:t> :</w:t>
      </w:r>
    </w:p>
    <w:p w:rsidR="000E4D9A" w:rsidRPr="00D13835" w:rsidRDefault="00A02E12" w:rsidP="008A77B4">
      <w:pPr>
        <w:spacing w:after="0"/>
        <w:rPr>
          <w:rFonts w:ascii="Times New Roman" w:hAnsi="Times New Roman"/>
          <w:i/>
        </w:rPr>
      </w:pPr>
      <w:r w:rsidRPr="00D13835">
        <w:rPr>
          <w:rFonts w:ascii="Times New Roman" w:hAnsi="Times New Roman"/>
          <w:i/>
        </w:rPr>
        <w:t>1/</w:t>
      </w:r>
      <w:r w:rsidR="000640EC" w:rsidRPr="00D13835">
        <w:rPr>
          <w:rFonts w:ascii="Times New Roman" w:hAnsi="Times New Roman"/>
          <w:i/>
        </w:rPr>
        <w:t xml:space="preserve"> </w:t>
      </w:r>
      <w:r w:rsidR="00CA723F" w:rsidRPr="00D13835">
        <w:rPr>
          <w:rFonts w:ascii="Times New Roman" w:hAnsi="Times New Roman"/>
          <w:i/>
        </w:rPr>
        <w:t>E</w:t>
      </w:r>
      <w:r w:rsidRPr="00D13835">
        <w:rPr>
          <w:rFonts w:ascii="Times New Roman" w:hAnsi="Times New Roman"/>
          <w:i/>
        </w:rPr>
        <w:t>xpliquer le cadre règlementaire général dans lequel s’inscrit la solution proposée</w:t>
      </w:r>
      <w:r w:rsidR="00CA723F" w:rsidRPr="00D13835">
        <w:rPr>
          <w:rFonts w:ascii="Times New Roman" w:hAnsi="Times New Roman"/>
          <w:i/>
        </w:rPr>
        <w:t> ;</w:t>
      </w:r>
    </w:p>
    <w:p w:rsidR="00A02E12" w:rsidRPr="00D13835" w:rsidRDefault="00A02E12" w:rsidP="008A77B4">
      <w:pPr>
        <w:spacing w:after="0"/>
        <w:rPr>
          <w:rFonts w:ascii="Times New Roman" w:hAnsi="Times New Roman"/>
          <w:i/>
        </w:rPr>
      </w:pPr>
      <w:r w:rsidRPr="00D13835">
        <w:rPr>
          <w:rFonts w:ascii="Times New Roman" w:hAnsi="Times New Roman"/>
          <w:i/>
        </w:rPr>
        <w:t xml:space="preserve">2/ </w:t>
      </w:r>
      <w:r w:rsidR="00CA723F" w:rsidRPr="00D13835">
        <w:rPr>
          <w:rFonts w:ascii="Times New Roman" w:hAnsi="Times New Roman"/>
          <w:i/>
        </w:rPr>
        <w:t>D</w:t>
      </w:r>
      <w:r w:rsidRPr="00D13835">
        <w:rPr>
          <w:rFonts w:ascii="Times New Roman" w:hAnsi="Times New Roman"/>
          <w:i/>
        </w:rPr>
        <w:t>resser une revue de la réglementation en vigueur ou prévue à court ou moyen termes et rappeler les échéances d’application (réglementation nationale, règlements éco-conception…)</w:t>
      </w:r>
      <w:r w:rsidR="00CA723F" w:rsidRPr="00D13835">
        <w:rPr>
          <w:rFonts w:ascii="Times New Roman" w:hAnsi="Times New Roman"/>
          <w:i/>
        </w:rPr>
        <w:t>.</w:t>
      </w:r>
    </w:p>
    <w:p w:rsidR="005D57EA" w:rsidRPr="00D13835" w:rsidRDefault="005D57EA" w:rsidP="001B4B41">
      <w:pPr>
        <w:rPr>
          <w:rFonts w:ascii="Times New Roman" w:hAnsi="Times New Roman"/>
        </w:rPr>
      </w:pPr>
    </w:p>
    <w:p w:rsidR="00D07E54" w:rsidRPr="00D13835" w:rsidRDefault="005F69AB" w:rsidP="00D07E54">
      <w:pPr>
        <w:pStyle w:val="Titre1"/>
        <w:rPr>
          <w:rFonts w:ascii="Times New Roman" w:hAnsi="Times New Roman"/>
          <w:u w:val="single"/>
        </w:rPr>
      </w:pPr>
      <w:r w:rsidRPr="00D13835">
        <w:rPr>
          <w:rFonts w:ascii="Times New Roman" w:hAnsi="Times New Roman"/>
          <w:u w:val="single"/>
        </w:rPr>
        <w:t>S</w:t>
      </w:r>
      <w:r w:rsidR="00D07E54" w:rsidRPr="00D13835">
        <w:rPr>
          <w:rFonts w:ascii="Times New Roman" w:hAnsi="Times New Roman"/>
          <w:u w:val="single"/>
        </w:rPr>
        <w:t>ituation de référence</w:t>
      </w:r>
    </w:p>
    <w:p w:rsidR="000E4D9A" w:rsidRPr="00D13835" w:rsidRDefault="00D07E54" w:rsidP="00C653E7">
      <w:pPr>
        <w:spacing w:after="0"/>
        <w:rPr>
          <w:rFonts w:ascii="Times New Roman" w:hAnsi="Times New Roman"/>
          <w:i/>
        </w:rPr>
      </w:pPr>
      <w:r w:rsidRPr="00D13835">
        <w:rPr>
          <w:rFonts w:ascii="Times New Roman" w:hAnsi="Times New Roman"/>
          <w:i/>
        </w:rPr>
        <w:t>Ce paragraphe doit expliquer</w:t>
      </w:r>
      <w:r w:rsidR="000E4D9A" w:rsidRPr="00D13835">
        <w:rPr>
          <w:rFonts w:ascii="Times New Roman" w:hAnsi="Times New Roman"/>
          <w:i/>
        </w:rPr>
        <w:t> :</w:t>
      </w:r>
    </w:p>
    <w:p w:rsidR="000E4D9A" w:rsidRPr="00D13835" w:rsidRDefault="00D07E54" w:rsidP="00C653E7">
      <w:pPr>
        <w:spacing w:after="0"/>
        <w:rPr>
          <w:rFonts w:ascii="Times New Roman" w:hAnsi="Times New Roman"/>
          <w:i/>
        </w:rPr>
      </w:pPr>
      <w:r w:rsidRPr="00D13835">
        <w:rPr>
          <w:rFonts w:ascii="Times New Roman" w:hAnsi="Times New Roman"/>
          <w:i/>
        </w:rPr>
        <w:t xml:space="preserve">1/ </w:t>
      </w:r>
      <w:r w:rsidR="00CA723F" w:rsidRPr="00D13835">
        <w:rPr>
          <w:rFonts w:ascii="Times New Roman" w:hAnsi="Times New Roman"/>
          <w:i/>
        </w:rPr>
        <w:t>L</w:t>
      </w:r>
      <w:r w:rsidRPr="00D13835">
        <w:rPr>
          <w:rFonts w:ascii="Times New Roman" w:hAnsi="Times New Roman"/>
          <w:i/>
        </w:rPr>
        <w:t>es procédés qui seront impactés par cette nouvelle opération</w:t>
      </w:r>
      <w:r w:rsidR="00CA723F" w:rsidRPr="00D13835">
        <w:rPr>
          <w:rFonts w:ascii="Times New Roman" w:hAnsi="Times New Roman"/>
          <w:i/>
        </w:rPr>
        <w:t> ;</w:t>
      </w:r>
    </w:p>
    <w:p w:rsidR="00AD2EFB" w:rsidRPr="00D13835" w:rsidRDefault="00573A0F" w:rsidP="00C653E7">
      <w:pPr>
        <w:spacing w:after="0"/>
        <w:rPr>
          <w:rFonts w:ascii="Times New Roman" w:hAnsi="Times New Roman"/>
          <w:i/>
        </w:rPr>
      </w:pPr>
      <w:r w:rsidRPr="00D13835">
        <w:rPr>
          <w:rFonts w:ascii="Times New Roman" w:hAnsi="Times New Roman"/>
          <w:i/>
        </w:rPr>
        <w:t>2</w:t>
      </w:r>
      <w:r w:rsidR="00D07E54" w:rsidRPr="00D13835">
        <w:rPr>
          <w:rFonts w:ascii="Times New Roman" w:hAnsi="Times New Roman"/>
          <w:i/>
        </w:rPr>
        <w:t xml:space="preserve">/ </w:t>
      </w:r>
      <w:r w:rsidR="00CA723F" w:rsidRPr="00D13835">
        <w:rPr>
          <w:rFonts w:ascii="Times New Roman" w:hAnsi="Times New Roman"/>
          <w:i/>
        </w:rPr>
        <w:t>L</w:t>
      </w:r>
      <w:r w:rsidR="00D07E54" w:rsidRPr="00D13835">
        <w:rPr>
          <w:rFonts w:ascii="Times New Roman" w:hAnsi="Times New Roman"/>
          <w:i/>
        </w:rPr>
        <w:t>a situation de référence</w:t>
      </w:r>
      <w:r w:rsidRPr="00D13835">
        <w:rPr>
          <w:rFonts w:ascii="Times New Roman" w:hAnsi="Times New Roman"/>
          <w:i/>
        </w:rPr>
        <w:t> :</w:t>
      </w:r>
      <w:r w:rsidR="00AD2EFB" w:rsidRPr="00D13835">
        <w:rPr>
          <w:rFonts w:ascii="Times New Roman" w:hAnsi="Times New Roman"/>
          <w:i/>
        </w:rPr>
        <w:t xml:space="preserve"> Cf code de l’énergie </w:t>
      </w:r>
      <w:hyperlink r:id="rId9" w:history="1">
        <w:r w:rsidR="00AD2EFB" w:rsidRPr="00D13835">
          <w:rPr>
            <w:rStyle w:val="Lienhypertexte"/>
            <w:rFonts w:ascii="Times New Roman" w:hAnsi="Times New Roman"/>
            <w:i/>
          </w:rPr>
          <w:t>Article R221-16</w:t>
        </w:r>
      </w:hyperlink>
      <w:r w:rsidR="00AD2EFB" w:rsidRPr="00D13835">
        <w:rPr>
          <w:rFonts w:ascii="Times New Roman" w:hAnsi="Times New Roman"/>
          <w:i/>
          <w:u w:val="single"/>
        </w:rPr>
        <w:t xml:space="preserve"> </w:t>
      </w:r>
      <w:hyperlink r:id="rId10" w:history="1">
        <w:r w:rsidR="00AD2EFB" w:rsidRPr="00D13835">
          <w:rPr>
            <w:rStyle w:val="Lienhypertexte"/>
            <w:rFonts w:ascii="Times New Roman" w:hAnsi="Times New Roman"/>
            <w:i/>
          </w:rPr>
          <w:t>Modifié par Décret n°2021-712 du 3 juin 2021 - art. 1</w:t>
        </w:r>
      </w:hyperlink>
      <w:r w:rsidR="00CA723F" w:rsidRPr="00D13835">
        <w:rPr>
          <w:rFonts w:ascii="Times New Roman" w:hAnsi="Times New Roman"/>
          <w:i/>
        </w:rPr>
        <w:t> :</w:t>
      </w:r>
    </w:p>
    <w:p w:rsidR="00573A0F" w:rsidRDefault="00D07E54" w:rsidP="00C653E7">
      <w:pPr>
        <w:spacing w:after="0"/>
        <w:ind w:firstLine="708"/>
        <w:rPr>
          <w:rFonts w:ascii="Times New Roman" w:hAnsi="Times New Roman"/>
          <w:i/>
        </w:rPr>
      </w:pPr>
      <w:r w:rsidRPr="00D13835">
        <w:rPr>
          <w:rFonts w:ascii="Times New Roman" w:hAnsi="Times New Roman"/>
          <w:i/>
        </w:rPr>
        <w:t xml:space="preserve">- pour les </w:t>
      </w:r>
      <w:r w:rsidRPr="00D13835">
        <w:rPr>
          <w:rFonts w:ascii="Times New Roman" w:hAnsi="Times New Roman"/>
          <w:b/>
          <w:i/>
        </w:rPr>
        <w:t xml:space="preserve">opérations sur </w:t>
      </w:r>
      <w:r w:rsidR="00573A0F" w:rsidRPr="00D13835">
        <w:rPr>
          <w:rFonts w:ascii="Times New Roman" w:hAnsi="Times New Roman"/>
          <w:b/>
          <w:i/>
        </w:rPr>
        <w:t>l’</w:t>
      </w:r>
      <w:r w:rsidRPr="00D13835">
        <w:rPr>
          <w:rFonts w:ascii="Times New Roman" w:hAnsi="Times New Roman"/>
          <w:b/>
          <w:i/>
        </w:rPr>
        <w:t>enveloppe</w:t>
      </w:r>
      <w:r w:rsidRPr="00D13835">
        <w:rPr>
          <w:rFonts w:ascii="Times New Roman" w:hAnsi="Times New Roman"/>
          <w:i/>
        </w:rPr>
        <w:t xml:space="preserve"> d’un bâtiment existant</w:t>
      </w:r>
      <w:r w:rsidR="00AD2EFB" w:rsidRPr="00D13835">
        <w:rPr>
          <w:rFonts w:ascii="Times New Roman" w:hAnsi="Times New Roman"/>
          <w:i/>
        </w:rPr>
        <w:t>,</w:t>
      </w:r>
      <w:r w:rsidRPr="00D13835">
        <w:rPr>
          <w:rFonts w:ascii="Times New Roman" w:hAnsi="Times New Roman"/>
          <w:i/>
        </w:rPr>
        <w:t xml:space="preserve"> </w:t>
      </w:r>
      <w:r w:rsidR="00573A0F" w:rsidRPr="00D13835">
        <w:rPr>
          <w:rFonts w:ascii="Times New Roman" w:hAnsi="Times New Roman"/>
          <w:i/>
        </w:rPr>
        <w:t>la situation de référence est la performance énergétique moyenne du parc existant ;</w:t>
      </w:r>
      <w:r w:rsidR="0048564D" w:rsidRPr="00D13835">
        <w:rPr>
          <w:rFonts w:ascii="Times New Roman" w:hAnsi="Times New Roman"/>
          <w:i/>
        </w:rPr>
        <w:t xml:space="preserve"> </w:t>
      </w:r>
    </w:p>
    <w:p w:rsidR="0075626D" w:rsidRPr="00D13835" w:rsidRDefault="0075626D" w:rsidP="00C653E7">
      <w:pPr>
        <w:spacing w:after="0"/>
        <w:ind w:firstLine="708"/>
        <w:rPr>
          <w:rFonts w:ascii="Times New Roman" w:hAnsi="Times New Roman"/>
          <w:i/>
        </w:rPr>
      </w:pPr>
    </w:p>
    <w:p w:rsidR="00573A0F" w:rsidRDefault="00573A0F" w:rsidP="00C653E7">
      <w:pPr>
        <w:spacing w:after="0"/>
        <w:ind w:firstLine="708"/>
        <w:rPr>
          <w:rFonts w:ascii="Times New Roman" w:hAnsi="Times New Roman"/>
          <w:i/>
        </w:rPr>
      </w:pPr>
      <w:r w:rsidRPr="00D13835">
        <w:rPr>
          <w:rFonts w:ascii="Times New Roman" w:hAnsi="Times New Roman"/>
          <w:i/>
        </w:rPr>
        <w:t>-</w:t>
      </w:r>
      <w:r w:rsidR="00D07E54" w:rsidRPr="00D13835">
        <w:rPr>
          <w:rFonts w:ascii="Times New Roman" w:hAnsi="Times New Roman"/>
          <w:i/>
        </w:rPr>
        <w:t xml:space="preserve"> pour les </w:t>
      </w:r>
      <w:r w:rsidR="00D07E54" w:rsidRPr="00D13835">
        <w:rPr>
          <w:rFonts w:ascii="Times New Roman" w:hAnsi="Times New Roman"/>
          <w:b/>
          <w:i/>
        </w:rPr>
        <w:t>dispositifs de pilotage, de régulation ou de récupération d'énergie</w:t>
      </w:r>
      <w:r w:rsidR="00AD2EFB" w:rsidRPr="00D13835">
        <w:rPr>
          <w:rFonts w:ascii="Times New Roman" w:hAnsi="Times New Roman"/>
          <w:i/>
        </w:rPr>
        <w:t>, la situation de référence est l</w:t>
      </w:r>
      <w:r w:rsidR="0048564D" w:rsidRPr="00D13835">
        <w:rPr>
          <w:rFonts w:ascii="Times New Roman" w:hAnsi="Times New Roman"/>
          <w:i/>
        </w:rPr>
        <w:t xml:space="preserve">a performance moyenne </w:t>
      </w:r>
      <w:r w:rsidR="00D07E54" w:rsidRPr="00D13835">
        <w:rPr>
          <w:rFonts w:ascii="Times New Roman" w:hAnsi="Times New Roman"/>
          <w:i/>
        </w:rPr>
        <w:t xml:space="preserve">du parc </w:t>
      </w:r>
      <w:r w:rsidR="0048564D" w:rsidRPr="00D13835">
        <w:rPr>
          <w:rFonts w:ascii="Times New Roman" w:hAnsi="Times New Roman"/>
          <w:i/>
        </w:rPr>
        <w:t>d</w:t>
      </w:r>
      <w:r w:rsidR="00D07E54" w:rsidRPr="00D13835">
        <w:rPr>
          <w:rFonts w:ascii="Times New Roman" w:hAnsi="Times New Roman"/>
          <w:i/>
        </w:rPr>
        <w:t xml:space="preserve">es équipements </w:t>
      </w:r>
      <w:r w:rsidR="0048564D" w:rsidRPr="00D13835">
        <w:rPr>
          <w:rFonts w:ascii="Times New Roman" w:hAnsi="Times New Roman"/>
          <w:i/>
        </w:rPr>
        <w:t>sur lesquels sont installés des dispositifs de pilotage, de régulation ou de récupération d’énergie ;</w:t>
      </w:r>
    </w:p>
    <w:p w:rsidR="0075626D" w:rsidRPr="00D13835" w:rsidRDefault="0075626D" w:rsidP="00C653E7">
      <w:pPr>
        <w:spacing w:after="0"/>
        <w:ind w:firstLine="708"/>
        <w:rPr>
          <w:rFonts w:ascii="Times New Roman" w:hAnsi="Times New Roman"/>
          <w:i/>
        </w:rPr>
      </w:pPr>
    </w:p>
    <w:p w:rsidR="0048564D" w:rsidRDefault="00D07E54" w:rsidP="000640EC">
      <w:pPr>
        <w:ind w:firstLine="709"/>
        <w:rPr>
          <w:rFonts w:ascii="Times New Roman" w:hAnsi="Times New Roman"/>
          <w:i/>
        </w:rPr>
      </w:pPr>
      <w:r w:rsidRPr="00D13835">
        <w:rPr>
          <w:rFonts w:ascii="Times New Roman" w:hAnsi="Times New Roman"/>
          <w:i/>
        </w:rPr>
        <w:t xml:space="preserve">- dans les </w:t>
      </w:r>
      <w:r w:rsidRPr="00D13835">
        <w:rPr>
          <w:rFonts w:ascii="Times New Roman" w:hAnsi="Times New Roman"/>
          <w:b/>
          <w:i/>
        </w:rPr>
        <w:t>autres</w:t>
      </w:r>
      <w:r w:rsidR="00573A0F" w:rsidRPr="00D13835">
        <w:rPr>
          <w:rFonts w:ascii="Times New Roman" w:hAnsi="Times New Roman"/>
          <w:b/>
          <w:i/>
        </w:rPr>
        <w:t xml:space="preserve"> cas</w:t>
      </w:r>
      <w:r w:rsidR="00573A0F" w:rsidRPr="00D13835">
        <w:rPr>
          <w:rFonts w:ascii="Times New Roman" w:hAnsi="Times New Roman"/>
          <w:i/>
        </w:rPr>
        <w:t>, la situation de référence est la performance moyenne des équipements</w:t>
      </w:r>
      <w:r w:rsidRPr="00D13835">
        <w:rPr>
          <w:rFonts w:ascii="Times New Roman" w:hAnsi="Times New Roman"/>
          <w:i/>
        </w:rPr>
        <w:t xml:space="preserve"> </w:t>
      </w:r>
      <w:r w:rsidR="00573A0F" w:rsidRPr="00D13835">
        <w:rPr>
          <w:rFonts w:ascii="Times New Roman" w:hAnsi="Times New Roman"/>
          <w:i/>
        </w:rPr>
        <w:t xml:space="preserve">ou des services </w:t>
      </w:r>
      <w:r w:rsidRPr="00D13835">
        <w:rPr>
          <w:rFonts w:ascii="Times New Roman" w:hAnsi="Times New Roman"/>
          <w:i/>
        </w:rPr>
        <w:t>à l'état technique et économique du marché du produit ou du service</w:t>
      </w:r>
      <w:r w:rsidR="00364F4B" w:rsidRPr="00D13835">
        <w:rPr>
          <w:rFonts w:ascii="Times New Roman" w:hAnsi="Times New Roman"/>
          <w:i/>
        </w:rPr>
        <w:t>,</w:t>
      </w:r>
      <w:r w:rsidRPr="00D13835">
        <w:rPr>
          <w:rFonts w:ascii="Times New Roman" w:hAnsi="Times New Roman"/>
          <w:i/>
        </w:rPr>
        <w:t xml:space="preserve"> à la date la plus récente pour laquelle des données sont disponibles, ou</w:t>
      </w:r>
      <w:r w:rsidR="00364F4B" w:rsidRPr="00D13835">
        <w:rPr>
          <w:rFonts w:ascii="Times New Roman" w:hAnsi="Times New Roman"/>
          <w:i/>
        </w:rPr>
        <w:t>,</w:t>
      </w:r>
      <w:r w:rsidRPr="00D13835">
        <w:rPr>
          <w:rFonts w:ascii="Times New Roman" w:hAnsi="Times New Roman"/>
          <w:i/>
        </w:rPr>
        <w:t xml:space="preserve"> aux exigences de performance imposées par la réglementation en vigueur</w:t>
      </w:r>
      <w:r w:rsidR="00833737" w:rsidRPr="00D13835">
        <w:rPr>
          <w:rFonts w:ascii="Times New Roman" w:hAnsi="Times New Roman"/>
          <w:i/>
        </w:rPr>
        <w:t>.)</w:t>
      </w:r>
      <w:r w:rsidR="0048564D" w:rsidRPr="00D13835">
        <w:rPr>
          <w:rFonts w:ascii="Times New Roman" w:hAnsi="Times New Roman"/>
          <w:i/>
        </w:rPr>
        <w:t>.</w:t>
      </w:r>
      <w:r w:rsidR="00911F07">
        <w:rPr>
          <w:rFonts w:ascii="Times New Roman" w:hAnsi="Times New Roman"/>
          <w:i/>
        </w:rPr>
        <w:t xml:space="preserve"> </w:t>
      </w:r>
      <w:r w:rsidR="0048564D" w:rsidRPr="00D13835">
        <w:rPr>
          <w:rFonts w:ascii="Times New Roman" w:hAnsi="Times New Roman"/>
          <w:i/>
        </w:rPr>
        <w:t xml:space="preserve">Cela revient à considérer la situation la plus exigeante en termes de performance énergétique, entre la réglementation et les données disponibles du marché. Les économies d’énergie liées à l’installation d’un équipement performant sont donc calculées par rapport à la performance énergétique moyenne des équipements mis sur le marché ou par </w:t>
      </w:r>
      <w:r w:rsidR="00962418" w:rsidRPr="00D13835">
        <w:rPr>
          <w:rFonts w:ascii="Times New Roman" w:hAnsi="Times New Roman"/>
          <w:i/>
        </w:rPr>
        <w:t xml:space="preserve">rapport à </w:t>
      </w:r>
      <w:r w:rsidR="0048564D" w:rsidRPr="00D13835">
        <w:rPr>
          <w:rFonts w:ascii="Times New Roman" w:hAnsi="Times New Roman"/>
          <w:i/>
        </w:rPr>
        <w:t>la performance exigée par la réglementation, et non par rapport à la performance moyenne énergétique du parc des équipements déjà installés.</w:t>
      </w:r>
    </w:p>
    <w:p w:rsidR="007C0AE3" w:rsidRPr="00D13835" w:rsidRDefault="007C0AE3" w:rsidP="007C0AE3">
      <w:pPr>
        <w:rPr>
          <w:rFonts w:ascii="Times New Roman" w:eastAsiaTheme="minorHAnsi" w:hAnsi="Times New Roman"/>
        </w:rPr>
      </w:pPr>
    </w:p>
    <w:p w:rsidR="00D264DD" w:rsidRPr="00D13835" w:rsidRDefault="00D264DD" w:rsidP="00A90494">
      <w:pPr>
        <w:pStyle w:val="Titre1"/>
        <w:rPr>
          <w:rFonts w:ascii="Times New Roman" w:hAnsi="Times New Roman"/>
          <w:u w:val="single"/>
        </w:rPr>
      </w:pPr>
      <w:r w:rsidRPr="00D13835">
        <w:rPr>
          <w:rFonts w:ascii="Times New Roman" w:hAnsi="Times New Roman"/>
          <w:u w:val="single"/>
        </w:rPr>
        <w:t>Durée de vie</w:t>
      </w:r>
      <w:r w:rsidR="003D2BF1" w:rsidRPr="00D13835">
        <w:rPr>
          <w:rFonts w:ascii="Times New Roman" w:hAnsi="Times New Roman"/>
          <w:u w:val="single"/>
        </w:rPr>
        <w:t xml:space="preserve"> </w:t>
      </w:r>
      <w:r w:rsidR="00D326BD" w:rsidRPr="00D13835">
        <w:rPr>
          <w:rFonts w:ascii="Times New Roman" w:hAnsi="Times New Roman"/>
          <w:u w:val="single"/>
        </w:rPr>
        <w:t>conventionnelle</w:t>
      </w:r>
      <w:r w:rsidR="009D0139" w:rsidRPr="00D13835">
        <w:rPr>
          <w:rFonts w:ascii="Times New Roman" w:hAnsi="Times New Roman"/>
          <w:u w:val="single"/>
        </w:rPr>
        <w:t xml:space="preserve"> en année</w:t>
      </w:r>
    </w:p>
    <w:p w:rsidR="000640EC" w:rsidRDefault="00D264DD" w:rsidP="00A90494">
      <w:pPr>
        <w:spacing w:after="120"/>
        <w:rPr>
          <w:rFonts w:ascii="Times New Roman" w:hAnsi="Times New Roman"/>
          <w:i/>
        </w:rPr>
      </w:pPr>
      <w:r w:rsidRPr="00D13835">
        <w:rPr>
          <w:rFonts w:ascii="Times New Roman" w:hAnsi="Times New Roman"/>
          <w:i/>
        </w:rPr>
        <w:t xml:space="preserve">Ce paragraphe donne </w:t>
      </w:r>
      <w:r w:rsidR="007022BE" w:rsidRPr="00D13835">
        <w:rPr>
          <w:rFonts w:ascii="Times New Roman" w:hAnsi="Times New Roman"/>
          <w:i/>
        </w:rPr>
        <w:t>u</w:t>
      </w:r>
      <w:r w:rsidRPr="00D13835">
        <w:rPr>
          <w:rFonts w:ascii="Times New Roman" w:hAnsi="Times New Roman"/>
          <w:i/>
        </w:rPr>
        <w:t xml:space="preserve">ne première indication de la durée de vie </w:t>
      </w:r>
      <w:r w:rsidR="005F69AB" w:rsidRPr="00D13835">
        <w:rPr>
          <w:rFonts w:ascii="Times New Roman" w:hAnsi="Times New Roman"/>
          <w:i/>
        </w:rPr>
        <w:t xml:space="preserve">en années </w:t>
      </w:r>
      <w:r w:rsidRPr="00D13835">
        <w:rPr>
          <w:rFonts w:ascii="Times New Roman" w:hAnsi="Times New Roman"/>
          <w:i/>
        </w:rPr>
        <w:t xml:space="preserve">de l’opération qui sera prise </w:t>
      </w:r>
      <w:r w:rsidR="00A90494">
        <w:rPr>
          <w:rFonts w:ascii="Times New Roman" w:hAnsi="Times New Roman"/>
          <w:i/>
        </w:rPr>
        <w:t xml:space="preserve">en </w:t>
      </w:r>
      <w:r w:rsidRPr="00D13835">
        <w:rPr>
          <w:rFonts w:ascii="Times New Roman" w:hAnsi="Times New Roman"/>
          <w:i/>
        </w:rPr>
        <w:t xml:space="preserve">compte pour le calcul des volumes de CEE attribués à l’opération en </w:t>
      </w:r>
      <w:r w:rsidR="00AC0F83" w:rsidRPr="00D13835">
        <w:rPr>
          <w:rFonts w:ascii="Times New Roman" w:hAnsi="Times New Roman"/>
          <w:i/>
        </w:rPr>
        <w:t>kWh</w:t>
      </w:r>
      <w:r w:rsidRPr="00D13835">
        <w:rPr>
          <w:rFonts w:ascii="Times New Roman" w:hAnsi="Times New Roman"/>
          <w:i/>
        </w:rPr>
        <w:t xml:space="preserve"> et qui sera argumentée dans la fiche de calcul.</w:t>
      </w:r>
    </w:p>
    <w:p w:rsidR="007C0AE3" w:rsidRPr="007C0AE3" w:rsidRDefault="007C0AE3" w:rsidP="00A90494">
      <w:pPr>
        <w:spacing w:after="120"/>
        <w:rPr>
          <w:rFonts w:ascii="Times New Roman" w:hAnsi="Times New Roman"/>
        </w:rPr>
      </w:pPr>
    </w:p>
    <w:p w:rsidR="00D264DD" w:rsidRPr="00D13835" w:rsidRDefault="00D264DD" w:rsidP="000640EC">
      <w:pPr>
        <w:pStyle w:val="Titre1"/>
        <w:numPr>
          <w:ilvl w:val="0"/>
          <w:numId w:val="0"/>
        </w:numPr>
        <w:rPr>
          <w:rFonts w:ascii="Times New Roman" w:hAnsi="Times New Roman"/>
          <w:b w:val="0"/>
        </w:rPr>
      </w:pPr>
    </w:p>
    <w:p w:rsidR="00905927" w:rsidRPr="00D13835" w:rsidRDefault="00A02E12" w:rsidP="00A02E12">
      <w:pPr>
        <w:pStyle w:val="Titre1"/>
        <w:rPr>
          <w:rFonts w:ascii="Times New Roman" w:hAnsi="Times New Roman"/>
          <w:u w:val="single"/>
        </w:rPr>
      </w:pPr>
      <w:r w:rsidRPr="00D13835">
        <w:rPr>
          <w:rFonts w:ascii="Times New Roman" w:hAnsi="Times New Roman"/>
          <w:u w:val="single"/>
        </w:rPr>
        <w:t>Evaluation du gain annuel en énergie finale</w:t>
      </w:r>
      <w:r w:rsidR="00D07E54" w:rsidRPr="00D13835">
        <w:rPr>
          <w:rFonts w:ascii="Times New Roman" w:hAnsi="Times New Roman"/>
          <w:u w:val="single"/>
        </w:rPr>
        <w:t xml:space="preserve"> </w:t>
      </w:r>
      <w:r w:rsidRPr="00D13835">
        <w:rPr>
          <w:rFonts w:ascii="Times New Roman" w:hAnsi="Times New Roman"/>
          <w:u w:val="single"/>
        </w:rPr>
        <w:t>généré par l’opération</w:t>
      </w:r>
      <w:r w:rsidR="00833737" w:rsidRPr="00D13835">
        <w:rPr>
          <w:rFonts w:ascii="Times New Roman" w:hAnsi="Times New Roman"/>
          <w:u w:val="single"/>
        </w:rPr>
        <w:t xml:space="preserve"> en kWh/an</w:t>
      </w:r>
    </w:p>
    <w:p w:rsidR="00EF7C3F" w:rsidRDefault="00A02E12" w:rsidP="001F291E">
      <w:pPr>
        <w:spacing w:after="0"/>
        <w:rPr>
          <w:rFonts w:ascii="Times New Roman" w:hAnsi="Times New Roman"/>
          <w:i/>
        </w:rPr>
      </w:pPr>
      <w:r w:rsidRPr="00D13835">
        <w:rPr>
          <w:rFonts w:ascii="Times New Roman" w:hAnsi="Times New Roman"/>
          <w:i/>
        </w:rPr>
        <w:t>Ce paragraphe permet de donner les hypothèses retenues pour un premier calcul (non engageant pour le pilote ni pour l’administration) des gains énergétiques</w:t>
      </w:r>
      <w:r w:rsidR="00D07E54" w:rsidRPr="00D13835">
        <w:rPr>
          <w:rFonts w:ascii="Times New Roman" w:hAnsi="Times New Roman"/>
          <w:i/>
        </w:rPr>
        <w:t xml:space="preserve"> </w:t>
      </w:r>
      <w:r w:rsidRPr="00D13835">
        <w:rPr>
          <w:rFonts w:ascii="Times New Roman" w:hAnsi="Times New Roman"/>
          <w:i/>
        </w:rPr>
        <w:t>ainsi que le raisonnement conduisant au gain annuel en énergie finale généré par l’opération</w:t>
      </w:r>
      <w:r w:rsidR="0018765D" w:rsidRPr="00D13835">
        <w:rPr>
          <w:rFonts w:ascii="Times New Roman" w:hAnsi="Times New Roman"/>
          <w:i/>
        </w:rPr>
        <w:t xml:space="preserve"> en kWh/an</w:t>
      </w:r>
      <w:r w:rsidR="00EF7C3F">
        <w:rPr>
          <w:rFonts w:ascii="Times New Roman" w:hAnsi="Times New Roman"/>
          <w:i/>
        </w:rPr>
        <w:t xml:space="preserve"> : </w:t>
      </w:r>
    </w:p>
    <w:p w:rsidR="00EF7C3F" w:rsidRDefault="00EF7C3F" w:rsidP="00EF7C3F">
      <w:pPr>
        <w:spacing w:after="0"/>
        <w:rPr>
          <w:rFonts w:ascii="Times New Roman" w:hAnsi="Times New Roman"/>
          <w:i/>
        </w:rPr>
      </w:pPr>
    </w:p>
    <w:p w:rsidR="00EF7C3F" w:rsidRPr="007C0AE3" w:rsidRDefault="00EF7C3F" w:rsidP="000B30A5">
      <w:pPr>
        <w:spacing w:after="0"/>
        <w:jc w:val="center"/>
        <w:rPr>
          <w:rFonts w:ascii="Times New Roman" w:hAnsi="Times New Roman"/>
          <w:b/>
          <w:i/>
        </w:rPr>
      </w:pPr>
      <w:r w:rsidRPr="007C0AE3">
        <w:rPr>
          <w:rFonts w:ascii="Times New Roman" w:hAnsi="Times New Roman"/>
          <w:b/>
          <w:bCs/>
          <w:i/>
        </w:rPr>
        <w:t xml:space="preserve">Gain énergétique annuel théorique (kWh/an) = </w:t>
      </w:r>
      <w:r w:rsidRPr="007C0AE3">
        <w:rPr>
          <w:rFonts w:ascii="Times New Roman" w:hAnsi="Times New Roman"/>
          <w:b/>
          <w:i/>
        </w:rPr>
        <w:t xml:space="preserve">Consommation d'énergie finale annuelle de la situation de référence (kWh/an) </w:t>
      </w:r>
      <w:r w:rsidRPr="007C0AE3">
        <w:rPr>
          <w:rFonts w:ascii="Times New Roman" w:hAnsi="Times New Roman"/>
          <w:b/>
          <w:bCs/>
          <w:i/>
        </w:rPr>
        <w:t xml:space="preserve">– </w:t>
      </w:r>
      <w:r w:rsidRPr="007C0AE3">
        <w:rPr>
          <w:rFonts w:ascii="Times New Roman" w:hAnsi="Times New Roman"/>
          <w:b/>
          <w:i/>
        </w:rPr>
        <w:t>Consommation d'énergie finale annuelle prévisionnelle après travaux (kWh/an)</w:t>
      </w:r>
    </w:p>
    <w:p w:rsidR="00EF7C3F" w:rsidRDefault="00EF7C3F" w:rsidP="001F291E">
      <w:pPr>
        <w:spacing w:after="0"/>
        <w:rPr>
          <w:rFonts w:ascii="Times New Roman" w:hAnsi="Times New Roman"/>
          <w:i/>
        </w:rPr>
      </w:pPr>
    </w:p>
    <w:p w:rsidR="003373EE" w:rsidRDefault="00A02E12" w:rsidP="001F291E">
      <w:pPr>
        <w:spacing w:after="0"/>
        <w:rPr>
          <w:rFonts w:ascii="Times New Roman" w:hAnsi="Times New Roman"/>
          <w:i/>
        </w:rPr>
      </w:pPr>
      <w:r w:rsidRPr="00D13835">
        <w:rPr>
          <w:rFonts w:ascii="Times New Roman" w:hAnsi="Times New Roman"/>
          <w:i/>
        </w:rPr>
        <w:t xml:space="preserve">Ce paragraphe explicitera les sources sur lesquelles seront bâtis les raisonnements et calculs. Il précisera également si les évaluations ont été réalisées à partir d’expérimentations ou de cas concrets ; </w:t>
      </w:r>
      <w:bookmarkStart w:id="1" w:name="_Hlk184045260"/>
      <w:r w:rsidRPr="00D13835">
        <w:rPr>
          <w:rFonts w:ascii="Times New Roman" w:hAnsi="Times New Roman"/>
          <w:i/>
        </w:rPr>
        <w:t>cette option est à privilégier et les cas concernés seront décrits dans la fiche de calcul définitive.</w:t>
      </w:r>
      <w:r w:rsidR="003373EE" w:rsidRPr="00D13835">
        <w:rPr>
          <w:rFonts w:ascii="Times New Roman" w:hAnsi="Times New Roman"/>
          <w:i/>
        </w:rPr>
        <w:t xml:space="preserve"> </w:t>
      </w:r>
    </w:p>
    <w:p w:rsidR="007D64AA" w:rsidRPr="00D13835" w:rsidRDefault="007D64AA" w:rsidP="001F291E">
      <w:pPr>
        <w:spacing w:after="0"/>
        <w:rPr>
          <w:rFonts w:ascii="Times New Roman" w:hAnsi="Times New Roman"/>
          <w:i/>
        </w:rPr>
      </w:pPr>
    </w:p>
    <w:bookmarkEnd w:id="1"/>
    <w:p w:rsidR="00A02E12" w:rsidRDefault="003373EE" w:rsidP="001F291E">
      <w:pPr>
        <w:spacing w:after="0"/>
        <w:rPr>
          <w:rFonts w:ascii="Times New Roman" w:hAnsi="Times New Roman"/>
          <w:i/>
        </w:rPr>
      </w:pPr>
      <w:r w:rsidRPr="00D13835">
        <w:rPr>
          <w:rFonts w:ascii="Times New Roman" w:hAnsi="Times New Roman"/>
          <w:i/>
        </w:rPr>
        <w:t xml:space="preserve">Les calculs doivent être adossés à des </w:t>
      </w:r>
      <w:r w:rsidRPr="00D13835">
        <w:rPr>
          <w:rFonts w:ascii="Times New Roman" w:hAnsi="Times New Roman"/>
          <w:b/>
          <w:i/>
        </w:rPr>
        <w:t>données robustes</w:t>
      </w:r>
      <w:r w:rsidRPr="00D13835">
        <w:rPr>
          <w:rFonts w:ascii="Times New Roman" w:hAnsi="Times New Roman"/>
          <w:i/>
        </w:rPr>
        <w:t xml:space="preserve"> (ce sont des données qui ne peuvent pas être remises en cause et par conséquent, les conclusions qui en découleront ne pourront pas être remises en cause), </w:t>
      </w:r>
      <w:r w:rsidRPr="00D13835">
        <w:rPr>
          <w:rFonts w:ascii="Times New Roman" w:hAnsi="Times New Roman"/>
          <w:b/>
          <w:i/>
        </w:rPr>
        <w:t>représentatives</w:t>
      </w:r>
      <w:r w:rsidRPr="00D13835">
        <w:rPr>
          <w:rFonts w:ascii="Times New Roman" w:hAnsi="Times New Roman"/>
          <w:i/>
        </w:rPr>
        <w:t xml:space="preserve"> (sont des données qui font référence à plusieurs marques / plusieurs fournisseurs de la solution/équipement)</w:t>
      </w:r>
      <w:r w:rsidR="00D222A0" w:rsidRPr="00D13835">
        <w:rPr>
          <w:rFonts w:ascii="Times New Roman" w:hAnsi="Times New Roman"/>
          <w:i/>
        </w:rPr>
        <w:t xml:space="preserve"> </w:t>
      </w:r>
      <w:r w:rsidRPr="00D13835">
        <w:rPr>
          <w:rFonts w:ascii="Times New Roman" w:hAnsi="Times New Roman"/>
          <w:i/>
        </w:rPr>
        <w:t xml:space="preserve">et </w:t>
      </w:r>
      <w:r w:rsidRPr="00D13835">
        <w:rPr>
          <w:rFonts w:ascii="Times New Roman" w:hAnsi="Times New Roman"/>
          <w:b/>
          <w:i/>
        </w:rPr>
        <w:t>référencées</w:t>
      </w:r>
      <w:r w:rsidR="001F291E" w:rsidRPr="00D13835">
        <w:rPr>
          <w:rFonts w:ascii="Times New Roman" w:hAnsi="Times New Roman"/>
          <w:b/>
          <w:i/>
        </w:rPr>
        <w:t xml:space="preserve"> </w:t>
      </w:r>
      <w:r w:rsidRPr="00D13835">
        <w:rPr>
          <w:rFonts w:ascii="Times New Roman" w:hAnsi="Times New Roman"/>
          <w:i/>
        </w:rPr>
        <w:t>(</w:t>
      </w:r>
      <w:r w:rsidR="001F291E" w:rsidRPr="00D13835">
        <w:rPr>
          <w:rFonts w:ascii="Times New Roman" w:hAnsi="Times New Roman"/>
          <w:i/>
        </w:rPr>
        <w:t>s</w:t>
      </w:r>
      <w:r w:rsidRPr="00D13835">
        <w:rPr>
          <w:rFonts w:ascii="Times New Roman" w:hAnsi="Times New Roman"/>
          <w:i/>
        </w:rPr>
        <w:t>ont des données qui ont fait l’objet de tests/ de mesures par un organisme reconnus pour cela (CSTB…) ou des données qui ont fait l’objet d’études/ de travaux publiés / accessibles (études Ademe…).</w:t>
      </w:r>
    </w:p>
    <w:p w:rsidR="00EF7C3F" w:rsidRDefault="00EF7C3F" w:rsidP="001F291E">
      <w:pPr>
        <w:spacing w:after="0"/>
        <w:rPr>
          <w:rFonts w:ascii="Times New Roman" w:hAnsi="Times New Roman"/>
          <w:i/>
        </w:rPr>
      </w:pPr>
    </w:p>
    <w:p w:rsidR="00EF7C3F" w:rsidRPr="000B30A5" w:rsidRDefault="00EF7C3F" w:rsidP="00EF7C3F">
      <w:pPr>
        <w:rPr>
          <w:rFonts w:ascii="Times New Roman" w:hAnsi="Times New Roman"/>
          <w:i/>
        </w:rPr>
      </w:pPr>
      <w:r w:rsidRPr="000B30A5">
        <w:rPr>
          <w:rFonts w:ascii="Times New Roman" w:hAnsi="Times New Roman"/>
          <w:i/>
        </w:rPr>
        <w:lastRenderedPageBreak/>
        <w:t xml:space="preserve">NB : Dans le cas où </w:t>
      </w:r>
      <w:r w:rsidRPr="000B30A5">
        <w:rPr>
          <w:rFonts w:ascii="Times New Roman" w:hAnsi="Times New Roman"/>
          <w:b/>
          <w:bCs/>
          <w:i/>
        </w:rPr>
        <w:t>le type d'énergie consommée de la situation après travaux est différent du type d'énergie consommée de la situation de référence</w:t>
      </w:r>
      <w:r w:rsidRPr="000B30A5">
        <w:rPr>
          <w:rFonts w:ascii="Times New Roman" w:hAnsi="Times New Roman"/>
          <w:i/>
        </w:rPr>
        <w:t xml:space="preserve"> (par exemple passage du gaz à l'électricité), il est exigé en plus, de fournir le calcul du gain énergétique annuel théorique selon la méthode EFSR (« Energie Finale Situation de Référence ») qui consiste à exprimer la consommation d'énergie finale annuelle de la situation après travaux en énergie finale de la situation de référence.</w:t>
      </w:r>
    </w:p>
    <w:p w:rsidR="00EF7C3F" w:rsidRPr="00EA3A9C" w:rsidRDefault="00EF7C3F" w:rsidP="00EF7C3F">
      <w:pPr>
        <w:spacing w:after="0"/>
        <w:rPr>
          <w:rFonts w:ascii="Times New Roman" w:hAnsi="Times New Roman"/>
          <w:i/>
        </w:rPr>
      </w:pPr>
      <w:r w:rsidRPr="00EA3A9C">
        <w:rPr>
          <w:rFonts w:ascii="Times New Roman" w:hAnsi="Times New Roman"/>
          <w:i/>
        </w:rPr>
        <w:t>Par exemple, dans le cas de l’électrification (passage d’une solution utilisant du fossile à une solution utilisant de l’électricité), il convient dans les calculs de multiplier la consommation d’électricité par le coefficient d’énergie primaire ou de la diviser par le rendement d’une centrale de production d’électricité virtuelle utilisant la même énergie fossile que la situation de référence</w:t>
      </w:r>
      <w:r>
        <w:rPr>
          <w:rFonts w:ascii="Times New Roman" w:hAnsi="Times New Roman"/>
          <w:i/>
        </w:rPr>
        <w:t>.</w:t>
      </w:r>
    </w:p>
    <w:p w:rsidR="001F291E" w:rsidRPr="00D13835" w:rsidRDefault="001F291E" w:rsidP="00A02E12">
      <w:pPr>
        <w:rPr>
          <w:rFonts w:ascii="Times New Roman" w:hAnsi="Times New Roman"/>
        </w:rPr>
      </w:pPr>
    </w:p>
    <w:p w:rsidR="009D0139" w:rsidRPr="00D13835" w:rsidRDefault="00A02E12" w:rsidP="002C6E7D">
      <w:pPr>
        <w:pStyle w:val="Titre1"/>
        <w:rPr>
          <w:rFonts w:ascii="Times New Roman" w:hAnsi="Times New Roman"/>
          <w:u w:val="single"/>
        </w:rPr>
      </w:pPr>
      <w:r w:rsidRPr="00D13835">
        <w:rPr>
          <w:rFonts w:ascii="Times New Roman" w:hAnsi="Times New Roman"/>
          <w:u w:val="single"/>
        </w:rPr>
        <w:t xml:space="preserve">Structure du forfait </w:t>
      </w:r>
      <w:r w:rsidR="00E635F9" w:rsidRPr="00D13835">
        <w:rPr>
          <w:rFonts w:ascii="Times New Roman" w:hAnsi="Times New Roman"/>
          <w:u w:val="single"/>
        </w:rPr>
        <w:t>et montant des Certificats d’Economies d’Energie en kWh cumac</w:t>
      </w:r>
    </w:p>
    <w:p w:rsidR="002C6E7D" w:rsidRDefault="002C6E7D" w:rsidP="00A90494">
      <w:pPr>
        <w:spacing w:after="0"/>
        <w:rPr>
          <w:rFonts w:ascii="Times New Roman" w:hAnsi="Times New Roman"/>
          <w:i/>
        </w:rPr>
      </w:pPr>
      <w:r w:rsidRPr="00D13835">
        <w:rPr>
          <w:rFonts w:ascii="Times New Roman" w:hAnsi="Times New Roman"/>
          <w:i/>
        </w:rPr>
        <w:t xml:space="preserve">Ce paragraphe doit décrire la structure du forfait, c'est-à-dire les principaux critères entrant dans le calcul, l’existence de coefficients multiplicateurs, la prise en compte ou pas des zones climatiques, la différentiation selon les secteurs d’activités, </w:t>
      </w:r>
      <w:bookmarkStart w:id="2" w:name="_Hlk184021473"/>
      <w:r w:rsidRPr="00D13835">
        <w:rPr>
          <w:rFonts w:ascii="Times New Roman" w:hAnsi="Times New Roman"/>
          <w:i/>
        </w:rPr>
        <w:t xml:space="preserve">…. </w:t>
      </w:r>
    </w:p>
    <w:p w:rsidR="007D64AA" w:rsidRPr="00D13835" w:rsidRDefault="007D64AA" w:rsidP="00A90494">
      <w:pPr>
        <w:spacing w:after="0"/>
        <w:rPr>
          <w:rFonts w:ascii="Times New Roman" w:hAnsi="Times New Roman"/>
          <w:i/>
        </w:rPr>
      </w:pPr>
    </w:p>
    <w:bookmarkEnd w:id="2"/>
    <w:p w:rsidR="00EA3A9C" w:rsidRPr="00EA3A9C" w:rsidRDefault="00EA3A9C" w:rsidP="00EA3A9C">
      <w:pPr>
        <w:spacing w:after="0"/>
        <w:rPr>
          <w:rFonts w:ascii="Times New Roman" w:hAnsi="Times New Roman"/>
          <w:i/>
        </w:rPr>
      </w:pPr>
      <w:r w:rsidRPr="00EA3A9C">
        <w:rPr>
          <w:rFonts w:ascii="Times New Roman" w:hAnsi="Times New Roman"/>
          <w:i/>
        </w:rPr>
        <w:t>Le calcul du forfait tient compte de la durée de vie justifiée précédemment. Il résulte de la multiplication du gain annuel calculé ci-dessus par la durée de vie actualisée de l’opération actualisée.</w:t>
      </w:r>
    </w:p>
    <w:p w:rsidR="00A90494" w:rsidRPr="00D13835" w:rsidRDefault="00A90494" w:rsidP="00A02E12">
      <w:pPr>
        <w:rPr>
          <w:rFonts w:ascii="Times New Roman" w:hAnsi="Times New Roman"/>
        </w:rPr>
      </w:pPr>
    </w:p>
    <w:p w:rsidR="00487645" w:rsidRPr="00D13835" w:rsidRDefault="00487645" w:rsidP="00487645">
      <w:pPr>
        <w:pStyle w:val="Titre1"/>
        <w:rPr>
          <w:rFonts w:ascii="Times New Roman" w:hAnsi="Times New Roman"/>
          <w:u w:val="single"/>
        </w:rPr>
      </w:pPr>
      <w:r w:rsidRPr="00D13835">
        <w:rPr>
          <w:rFonts w:ascii="Times New Roman" w:hAnsi="Times New Roman"/>
          <w:u w:val="single"/>
        </w:rPr>
        <w:t xml:space="preserve">Evaluation des gisements en </w:t>
      </w:r>
      <w:r w:rsidR="007A6F82" w:rsidRPr="00D13835">
        <w:rPr>
          <w:rFonts w:ascii="Times New Roman" w:hAnsi="Times New Roman"/>
          <w:u w:val="single"/>
        </w:rPr>
        <w:t>T</w:t>
      </w:r>
      <w:r w:rsidRPr="00D13835">
        <w:rPr>
          <w:rFonts w:ascii="Times New Roman" w:hAnsi="Times New Roman"/>
          <w:u w:val="single"/>
        </w:rPr>
        <w:t>Whc</w:t>
      </w:r>
      <w:r w:rsidR="00EF44AE" w:rsidRPr="00D13835">
        <w:rPr>
          <w:rFonts w:ascii="Times New Roman" w:hAnsi="Times New Roman"/>
          <w:u w:val="single"/>
        </w:rPr>
        <w:t xml:space="preserve"> et TWhc/an</w:t>
      </w:r>
    </w:p>
    <w:p w:rsidR="00EF5A0D" w:rsidRDefault="00487645" w:rsidP="00EF5A0D">
      <w:pPr>
        <w:rPr>
          <w:rFonts w:ascii="Times New Roman" w:hAnsi="Times New Roman"/>
          <w:i/>
        </w:rPr>
      </w:pPr>
      <w:bookmarkStart w:id="3" w:name="_Hlk172278555"/>
      <w:r w:rsidRPr="00D13835">
        <w:rPr>
          <w:rFonts w:ascii="Times New Roman" w:hAnsi="Times New Roman"/>
          <w:i/>
        </w:rPr>
        <w:t xml:space="preserve">Ce paragraphe permet de donner une première estimation des gisements maximaux de CEE à l’échelle nationale et des éléments d’appréciation de l’accessibilité de ces gisements en s’appuyant sur les hypothèses développées </w:t>
      </w:r>
      <w:r w:rsidR="002C6E7D" w:rsidRPr="00D13835">
        <w:rPr>
          <w:rFonts w:ascii="Times New Roman" w:hAnsi="Times New Roman"/>
          <w:i/>
        </w:rPr>
        <w:t>ci-dessus</w:t>
      </w:r>
      <w:r w:rsidR="00EF44AE" w:rsidRPr="00D13835">
        <w:rPr>
          <w:rFonts w:ascii="Times New Roman" w:hAnsi="Times New Roman"/>
          <w:i/>
        </w:rPr>
        <w:t>.</w:t>
      </w:r>
      <w:r w:rsidR="00312FDF" w:rsidRPr="00D13835">
        <w:rPr>
          <w:rFonts w:ascii="Times New Roman" w:hAnsi="Times New Roman"/>
          <w:i/>
        </w:rPr>
        <w:t>)</w:t>
      </w:r>
      <w:r w:rsidR="002C6E7D" w:rsidRPr="00D13835">
        <w:rPr>
          <w:rFonts w:ascii="Times New Roman" w:hAnsi="Times New Roman"/>
          <w:i/>
        </w:rPr>
        <w:t xml:space="preserve">. </w:t>
      </w:r>
    </w:p>
    <w:p w:rsidR="00EF5A0D" w:rsidRPr="00E35652" w:rsidRDefault="00EF5A0D" w:rsidP="00EF5A0D">
      <w:pPr>
        <w:rPr>
          <w:i/>
          <w:iCs/>
        </w:rPr>
      </w:pPr>
      <w:r w:rsidRPr="00E35652">
        <w:rPr>
          <w:rFonts w:eastAsia="Times New Roman"/>
          <w:b/>
          <w:bCs/>
          <w:i/>
          <w:iCs/>
        </w:rPr>
        <w:t xml:space="preserve">Deux gisements des CEE maximaux sont à estimer à l’échelle nationale : </w:t>
      </w:r>
    </w:p>
    <w:p w:rsidR="0075626D" w:rsidRPr="00D13835" w:rsidRDefault="0075626D" w:rsidP="001F291E">
      <w:pPr>
        <w:tabs>
          <w:tab w:val="num" w:pos="720"/>
        </w:tabs>
        <w:spacing w:after="0"/>
        <w:rPr>
          <w:rFonts w:ascii="Times New Roman" w:hAnsi="Times New Roman"/>
          <w:i/>
        </w:rPr>
      </w:pPr>
    </w:p>
    <w:p w:rsidR="00CD43F5" w:rsidRPr="00CD43F5" w:rsidRDefault="00CD43F5" w:rsidP="00CD43F5">
      <w:pPr>
        <w:spacing w:after="0"/>
        <w:rPr>
          <w:rFonts w:ascii="Times New Roman" w:hAnsi="Times New Roman"/>
          <w:i/>
        </w:rPr>
      </w:pPr>
      <w:bookmarkStart w:id="4" w:name="_Hlk169586867"/>
      <w:bookmarkEnd w:id="3"/>
      <w:r w:rsidRPr="00CD43F5">
        <w:rPr>
          <w:rFonts w:ascii="Times New Roman" w:hAnsi="Times New Roman"/>
          <w:i/>
          <w:iCs/>
        </w:rPr>
        <w:t xml:space="preserve">Le </w:t>
      </w:r>
      <w:r w:rsidRPr="00CD43F5">
        <w:rPr>
          <w:rFonts w:ascii="Times New Roman" w:hAnsi="Times New Roman"/>
          <w:b/>
          <w:bCs/>
          <w:i/>
          <w:iCs/>
        </w:rPr>
        <w:t xml:space="preserve">gisement ultime </w:t>
      </w:r>
      <w:r w:rsidRPr="00CD43F5">
        <w:rPr>
          <w:rFonts w:ascii="Times New Roman" w:hAnsi="Times New Roman"/>
          <w:i/>
          <w:iCs/>
        </w:rPr>
        <w:t xml:space="preserve">est défini comme le </w:t>
      </w:r>
      <w:r w:rsidRPr="00CD43F5">
        <w:rPr>
          <w:rFonts w:ascii="Times New Roman" w:hAnsi="Times New Roman"/>
          <w:b/>
          <w:bCs/>
          <w:i/>
          <w:iCs/>
        </w:rPr>
        <w:t>gisement théorique ma</w:t>
      </w:r>
      <w:r w:rsidRPr="00CD43F5">
        <w:rPr>
          <w:rFonts w:ascii="Times New Roman" w:hAnsi="Times New Roman"/>
          <w:i/>
          <w:iCs/>
        </w:rPr>
        <w:t>ximal (</w:t>
      </w:r>
      <w:r w:rsidRPr="00CD43F5">
        <w:rPr>
          <w:rFonts w:ascii="Times New Roman" w:hAnsi="Times New Roman"/>
          <w:b/>
          <w:bCs/>
          <w:i/>
          <w:iCs/>
        </w:rPr>
        <w:t>en TWhc</w:t>
      </w:r>
      <w:r w:rsidRPr="00CD43F5">
        <w:rPr>
          <w:rFonts w:ascii="Times New Roman" w:hAnsi="Times New Roman"/>
          <w:i/>
          <w:iCs/>
        </w:rPr>
        <w:t xml:space="preserve">), </w:t>
      </w:r>
      <w:r w:rsidRPr="00CD43F5">
        <w:rPr>
          <w:rFonts w:ascii="Times New Roman" w:hAnsi="Times New Roman"/>
          <w:b/>
          <w:bCs/>
          <w:i/>
          <w:iCs/>
        </w:rPr>
        <w:t>en considérant que l’ensemble du parc de bâtiments français, du parc d’équipements ou l’ensemble des services concernés,</w:t>
      </w:r>
      <w:r w:rsidRPr="00CD43F5">
        <w:rPr>
          <w:rFonts w:ascii="Times New Roman" w:hAnsi="Times New Roman"/>
          <w:i/>
          <w:iCs/>
        </w:rPr>
        <w:t xml:space="preserve"> </w:t>
      </w:r>
      <w:r w:rsidRPr="00CD43F5">
        <w:rPr>
          <w:rFonts w:ascii="Times New Roman" w:hAnsi="Times New Roman"/>
          <w:b/>
          <w:bCs/>
          <w:i/>
          <w:iCs/>
        </w:rPr>
        <w:t xml:space="preserve">est intégralement couvert par l’opération </w:t>
      </w:r>
      <w:r w:rsidRPr="00CD43F5">
        <w:rPr>
          <w:rFonts w:ascii="Times New Roman" w:hAnsi="Times New Roman"/>
          <w:i/>
          <w:iCs/>
        </w:rPr>
        <w:t>de la fiche CEE (c’est-à-dire 100% du parc équipé, sans prendre en compte les opérations déjà mises en œuvre).</w:t>
      </w:r>
    </w:p>
    <w:p w:rsidR="0075626D" w:rsidRPr="00D13835" w:rsidRDefault="0075626D" w:rsidP="001F291E">
      <w:pPr>
        <w:tabs>
          <w:tab w:val="num" w:pos="720"/>
        </w:tabs>
        <w:spacing w:after="0"/>
        <w:rPr>
          <w:rFonts w:ascii="Times New Roman" w:hAnsi="Times New Roman"/>
          <w:i/>
        </w:rPr>
      </w:pPr>
    </w:p>
    <w:p w:rsidR="00735641" w:rsidRPr="00CD43F5" w:rsidRDefault="004417C1" w:rsidP="00CD43F5">
      <w:pPr>
        <w:spacing w:after="0"/>
        <w:rPr>
          <w:rFonts w:ascii="Times New Roman" w:hAnsi="Times New Roman"/>
          <w:i/>
        </w:rPr>
      </w:pPr>
      <w:r w:rsidRPr="00CD43F5">
        <w:rPr>
          <w:rFonts w:ascii="Times New Roman" w:hAnsi="Times New Roman"/>
          <w:i/>
          <w:iCs/>
        </w:rPr>
        <w:t xml:space="preserve">Le </w:t>
      </w:r>
      <w:r w:rsidRPr="00CD43F5">
        <w:rPr>
          <w:rFonts w:ascii="Times New Roman" w:hAnsi="Times New Roman"/>
          <w:b/>
          <w:bCs/>
          <w:i/>
          <w:iCs/>
        </w:rPr>
        <w:t>gisement annuel</w:t>
      </w:r>
      <w:r w:rsidRPr="00CD43F5">
        <w:rPr>
          <w:rFonts w:ascii="Times New Roman" w:hAnsi="Times New Roman"/>
          <w:i/>
          <w:iCs/>
        </w:rPr>
        <w:t xml:space="preserve"> est défini comme le gisement prévisionnel moyen annuel (</w:t>
      </w:r>
      <w:r w:rsidRPr="00CD43F5">
        <w:rPr>
          <w:rFonts w:ascii="Times New Roman" w:hAnsi="Times New Roman"/>
          <w:b/>
          <w:bCs/>
          <w:i/>
          <w:iCs/>
        </w:rPr>
        <w:t>en TWhc/an</w:t>
      </w:r>
      <w:r w:rsidRPr="00CD43F5">
        <w:rPr>
          <w:rFonts w:ascii="Times New Roman" w:hAnsi="Times New Roman"/>
          <w:i/>
          <w:iCs/>
        </w:rPr>
        <w:t xml:space="preserve">) </w:t>
      </w:r>
      <w:r w:rsidRPr="00CD43F5">
        <w:rPr>
          <w:rFonts w:ascii="Times New Roman" w:hAnsi="Times New Roman"/>
          <w:b/>
          <w:bCs/>
          <w:i/>
          <w:iCs/>
        </w:rPr>
        <w:t>estimé à partir des évolutions de marché évaluées pour les trois prochaines années à minima</w:t>
      </w:r>
      <w:r w:rsidRPr="00CD43F5">
        <w:rPr>
          <w:rFonts w:ascii="Times New Roman" w:hAnsi="Times New Roman"/>
          <w:i/>
          <w:iCs/>
        </w:rPr>
        <w:t xml:space="preserve">. </w:t>
      </w:r>
    </w:p>
    <w:p w:rsidR="00CD43F5" w:rsidRPr="00CD43F5" w:rsidRDefault="00CD43F5" w:rsidP="00CD43F5">
      <w:pPr>
        <w:tabs>
          <w:tab w:val="num" w:pos="720"/>
        </w:tabs>
        <w:spacing w:after="0"/>
        <w:rPr>
          <w:rFonts w:ascii="Times New Roman" w:hAnsi="Times New Roman"/>
          <w:i/>
        </w:rPr>
      </w:pPr>
      <w:r w:rsidRPr="00CD43F5">
        <w:rPr>
          <w:rFonts w:ascii="Times New Roman" w:hAnsi="Times New Roman"/>
          <w:i/>
          <w:iCs/>
        </w:rPr>
        <w:t xml:space="preserve">Ce gisement peut être évalué à partir </w:t>
      </w:r>
      <w:r w:rsidRPr="00CD43F5">
        <w:rPr>
          <w:rFonts w:ascii="Times New Roman" w:hAnsi="Times New Roman"/>
          <w:b/>
          <w:bCs/>
          <w:i/>
          <w:iCs/>
        </w:rPr>
        <w:t xml:space="preserve">des ventes annuelles historiques, complété d’études de marché </w:t>
      </w:r>
      <w:r w:rsidRPr="00CD43F5">
        <w:rPr>
          <w:rFonts w:ascii="Times New Roman" w:hAnsi="Times New Roman"/>
          <w:i/>
          <w:iCs/>
        </w:rPr>
        <w:t>qui estiment des taux d’évolution prévisionnelles de ventes.</w:t>
      </w:r>
    </w:p>
    <w:p w:rsidR="000640EC" w:rsidRPr="00D13835" w:rsidRDefault="000640EC" w:rsidP="008519C6">
      <w:pPr>
        <w:tabs>
          <w:tab w:val="num" w:pos="720"/>
        </w:tabs>
        <w:rPr>
          <w:rFonts w:ascii="Times New Roman" w:hAnsi="Times New Roman"/>
        </w:rPr>
      </w:pPr>
    </w:p>
    <w:bookmarkEnd w:id="4"/>
    <w:p w:rsidR="00A02E12" w:rsidRPr="00D13835" w:rsidRDefault="00A02E12" w:rsidP="00A02E12">
      <w:pPr>
        <w:pStyle w:val="Titre1"/>
        <w:rPr>
          <w:rFonts w:ascii="Times New Roman" w:hAnsi="Times New Roman"/>
          <w:u w:val="single"/>
        </w:rPr>
      </w:pPr>
      <w:r w:rsidRPr="00D13835">
        <w:rPr>
          <w:rFonts w:ascii="Times New Roman" w:hAnsi="Times New Roman"/>
          <w:u w:val="single"/>
        </w:rPr>
        <w:t xml:space="preserve">Taux de couverture </w:t>
      </w:r>
      <w:r w:rsidR="00127FE2" w:rsidRPr="00D13835">
        <w:rPr>
          <w:rFonts w:ascii="Times New Roman" w:hAnsi="Times New Roman"/>
          <w:u w:val="single"/>
        </w:rPr>
        <w:t>en %</w:t>
      </w:r>
    </w:p>
    <w:p w:rsidR="004417C1" w:rsidRPr="00EF5A0D" w:rsidRDefault="004417C1" w:rsidP="004417C1">
      <w:pPr>
        <w:spacing w:after="0"/>
        <w:rPr>
          <w:rFonts w:ascii="Times New Roman" w:hAnsi="Times New Roman"/>
          <w:i/>
        </w:rPr>
      </w:pPr>
      <w:bookmarkStart w:id="5" w:name="_Hlk168898759"/>
      <w:bookmarkStart w:id="6" w:name="_Hlk188015411"/>
      <w:r w:rsidRPr="000E7735">
        <w:rPr>
          <w:rFonts w:ascii="Times New Roman" w:eastAsia="Times New Roman" w:hAnsi="Times New Roman"/>
          <w:b/>
          <w:bCs/>
          <w:i/>
          <w:iCs/>
        </w:rPr>
        <w:t>Le taux de couverture (en %) est la part du coût des travaux couverte par la prime CEE</w:t>
      </w:r>
      <w:r w:rsidRPr="000E7735">
        <w:rPr>
          <w:rFonts w:ascii="Times New Roman" w:eastAsia="Times New Roman" w:hAnsi="Times New Roman"/>
          <w:i/>
          <w:iCs/>
        </w:rPr>
        <w:t>.</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 xml:space="preserve">Pour calculer le taux de couverture, il faut </w:t>
      </w:r>
      <w:r w:rsidRPr="000E7735">
        <w:rPr>
          <w:rFonts w:ascii="Times New Roman" w:eastAsia="Times New Roman" w:hAnsi="Times New Roman"/>
          <w:b/>
          <w:bCs/>
          <w:i/>
          <w:iCs/>
        </w:rPr>
        <w:t>prendre en compte l’ensemble des coûts moyens directement liés à l’opération</w:t>
      </w:r>
      <w:r w:rsidRPr="000E7735">
        <w:rPr>
          <w:rFonts w:ascii="Times New Roman" w:eastAsia="Times New Roman" w:hAnsi="Times New Roman"/>
          <w:i/>
          <w:iCs/>
        </w:rPr>
        <w:t xml:space="preserve"> - équipements + installation- de la solution ou du service proposé </w:t>
      </w:r>
      <w:r w:rsidRPr="000E7735">
        <w:rPr>
          <w:rFonts w:ascii="Times New Roman" w:eastAsia="Times New Roman" w:hAnsi="Times New Roman"/>
          <w:b/>
          <w:bCs/>
          <w:i/>
          <w:iCs/>
        </w:rPr>
        <w:t xml:space="preserve">et le diviser par la montant de la prime accordée au bénéficiaire. </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Exemple : les heures d’installation comptent ainsi que tous les frais annexes (raccord, pièces détachées nécessaires à la mise en place…etc.).</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 xml:space="preserve">En revanche, </w:t>
      </w:r>
      <w:r w:rsidRPr="000E7735">
        <w:rPr>
          <w:rFonts w:ascii="Times New Roman" w:eastAsia="Times New Roman" w:hAnsi="Times New Roman"/>
          <w:b/>
          <w:bCs/>
          <w:i/>
          <w:iCs/>
        </w:rPr>
        <w:t xml:space="preserve">tout ce qui est supplémentaire à l’opération d’économies d’énergie ne doit pas être pris en compte. </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Par exemple, la peinture quand on fait de l’isolation intérieur, le revêtement extérieur quand on fait une ITE (car le revêtement peut être plus ou moins cher suivant la qualité et finition souhaité</w:t>
      </w:r>
      <w:r>
        <w:rPr>
          <w:i/>
          <w:iCs/>
        </w:rPr>
        <w:t>.</w:t>
      </w:r>
      <w:r w:rsidRPr="000E7735">
        <w:rPr>
          <w:rFonts w:ascii="Times New Roman" w:eastAsia="Times New Roman" w:hAnsi="Times New Roman"/>
          <w:i/>
          <w:iCs/>
        </w:rPr>
        <w:t xml:space="preserve"> </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 xml:space="preserve">Ces données permettront une fois le forfait calé </w:t>
      </w:r>
      <w:r w:rsidRPr="000E7735">
        <w:rPr>
          <w:rFonts w:ascii="Times New Roman" w:eastAsia="Times New Roman" w:hAnsi="Times New Roman"/>
          <w:b/>
          <w:bCs/>
          <w:i/>
          <w:iCs/>
        </w:rPr>
        <w:t xml:space="preserve">d’évaluer le taux de recouvrement financier de la solution, avec CEE. </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Exemple</w:t>
      </w:r>
      <w:r>
        <w:rPr>
          <w:rFonts w:ascii="Times New Roman" w:hAnsi="Times New Roman"/>
          <w:i/>
          <w:iCs/>
        </w:rPr>
        <w:t xml:space="preserve"> </w:t>
      </w:r>
      <w:r w:rsidRPr="000E7735">
        <w:rPr>
          <w:rFonts w:ascii="Times New Roman" w:eastAsia="Times New Roman" w:hAnsi="Times New Roman"/>
          <w:i/>
          <w:iCs/>
        </w:rPr>
        <w:t>: si une opération coûte 100 et que le montant de la prime est de 10</w:t>
      </w:r>
    </w:p>
    <w:p w:rsidR="004417C1" w:rsidRPr="00EF5A0D" w:rsidRDefault="004417C1" w:rsidP="004417C1">
      <w:pPr>
        <w:numPr>
          <w:ilvl w:val="0"/>
          <w:numId w:val="12"/>
        </w:numPr>
        <w:spacing w:after="0"/>
        <w:rPr>
          <w:rFonts w:ascii="Times New Roman" w:hAnsi="Times New Roman"/>
          <w:i/>
        </w:rPr>
      </w:pPr>
      <w:r w:rsidRPr="000E7735">
        <w:rPr>
          <w:rFonts w:ascii="Times New Roman" w:eastAsia="Times New Roman" w:hAnsi="Times New Roman"/>
          <w:i/>
          <w:iCs/>
        </w:rPr>
        <w:lastRenderedPageBreak/>
        <w:t xml:space="preserve"> Le taux de couverture est de 10%</w:t>
      </w:r>
      <w:r>
        <w:rPr>
          <w:i/>
          <w:iCs/>
        </w:rPr>
        <w:t>)</w:t>
      </w:r>
    </w:p>
    <w:p w:rsidR="004417C1" w:rsidRPr="00D13835" w:rsidRDefault="004417C1" w:rsidP="004417C1">
      <w:pPr>
        <w:spacing w:after="0"/>
        <w:rPr>
          <w:rFonts w:ascii="Times New Roman" w:hAnsi="Times New Roman"/>
          <w:i/>
        </w:rPr>
      </w:pPr>
      <w:r w:rsidRPr="00D13835">
        <w:rPr>
          <w:rFonts w:ascii="Times New Roman" w:hAnsi="Times New Roman"/>
          <w:i/>
        </w:rPr>
        <w:t xml:space="preserve">Le prix de CEE retenu est de </w:t>
      </w:r>
      <w:r w:rsidR="00076189">
        <w:rPr>
          <w:rFonts w:ascii="Times New Roman" w:hAnsi="Times New Roman"/>
          <w:i/>
        </w:rPr>
        <w:t>6</w:t>
      </w:r>
      <w:r w:rsidRPr="00D13835">
        <w:rPr>
          <w:rFonts w:ascii="Times New Roman" w:hAnsi="Times New Roman"/>
          <w:i/>
        </w:rPr>
        <w:t>€/</w:t>
      </w:r>
      <w:proofErr w:type="spellStart"/>
      <w:r w:rsidRPr="00D13835">
        <w:rPr>
          <w:rFonts w:ascii="Times New Roman" w:hAnsi="Times New Roman"/>
          <w:i/>
        </w:rPr>
        <w:t>MWhc</w:t>
      </w:r>
      <w:proofErr w:type="spellEnd"/>
      <w:r w:rsidR="00076189">
        <w:rPr>
          <w:rFonts w:ascii="Times New Roman" w:hAnsi="Times New Roman"/>
          <w:i/>
        </w:rPr>
        <w:t>.</w:t>
      </w:r>
    </w:p>
    <w:bookmarkEnd w:id="5"/>
    <w:bookmarkEnd w:id="6"/>
    <w:p w:rsidR="00905927" w:rsidRDefault="00905927">
      <w:pPr>
        <w:spacing w:after="0"/>
        <w:jc w:val="left"/>
        <w:rPr>
          <w:rFonts w:ascii="Times New Roman" w:hAnsi="Times New Roman"/>
          <w:u w:val="single"/>
        </w:rPr>
      </w:pPr>
    </w:p>
    <w:p w:rsidR="00ED68AF" w:rsidRDefault="00ED68AF">
      <w:pPr>
        <w:spacing w:after="0"/>
        <w:jc w:val="left"/>
        <w:rPr>
          <w:rFonts w:ascii="Times New Roman" w:hAnsi="Times New Roman"/>
          <w:u w:val="single"/>
        </w:rPr>
      </w:pPr>
    </w:p>
    <w:p w:rsidR="00ED68AF" w:rsidRDefault="00ED68AF">
      <w:pPr>
        <w:spacing w:after="0"/>
        <w:jc w:val="left"/>
        <w:rPr>
          <w:rFonts w:ascii="Times New Roman" w:hAnsi="Times New Roman"/>
          <w:u w:val="single"/>
        </w:rPr>
      </w:pPr>
    </w:p>
    <w:p w:rsidR="00B81D43" w:rsidRPr="00B81D43" w:rsidRDefault="00B81D43" w:rsidP="00B81D43">
      <w:pPr>
        <w:pStyle w:val="Titre1"/>
        <w:rPr>
          <w:rFonts w:ascii="Times New Roman" w:hAnsi="Times New Roman"/>
          <w:u w:val="single"/>
        </w:rPr>
      </w:pPr>
      <w:r w:rsidRPr="00B81D43">
        <w:rPr>
          <w:rFonts w:ascii="Times New Roman" w:hAnsi="Times New Roman"/>
          <w:u w:val="single"/>
        </w:rPr>
        <w:t>Calcul du Temps de Retour sur Investissement</w:t>
      </w:r>
    </w:p>
    <w:p w:rsidR="00E16B56" w:rsidRDefault="00CD736A" w:rsidP="00913AD4">
      <w:pPr>
        <w:spacing w:after="0"/>
        <w:rPr>
          <w:rFonts w:ascii="Times New Roman" w:hAnsi="Times New Roman"/>
          <w:i/>
          <w:iCs/>
        </w:rPr>
      </w:pPr>
      <w:bookmarkStart w:id="7" w:name="_Hlk197936305"/>
      <w:r w:rsidRPr="00CD736A">
        <w:rPr>
          <w:rFonts w:ascii="Times New Roman" w:hAnsi="Times New Roman"/>
          <w:b/>
          <w:i/>
          <w:iCs/>
        </w:rPr>
        <w:t>Le Temps de retour sur Investissement</w:t>
      </w:r>
      <w:r w:rsidRPr="00CD736A">
        <w:rPr>
          <w:rFonts w:ascii="Times New Roman" w:hAnsi="Times New Roman"/>
          <w:i/>
          <w:iCs/>
        </w:rPr>
        <w:t xml:space="preserve"> (TRI) en année est le rapport entre le montant de l’investissement divisé par l’économie annuelle en € générée par l’équipement ou le service. </w:t>
      </w:r>
    </w:p>
    <w:p w:rsidR="00CD736A" w:rsidRPr="00CD736A" w:rsidRDefault="00A4008D" w:rsidP="00913AD4">
      <w:pPr>
        <w:spacing w:after="0"/>
        <w:rPr>
          <w:rFonts w:ascii="Times New Roman" w:hAnsi="Times New Roman"/>
          <w:i/>
          <w:iCs/>
        </w:rPr>
      </w:pPr>
      <w:r>
        <w:rPr>
          <w:rFonts w:ascii="Times New Roman" w:hAnsi="Times New Roman"/>
          <w:i/>
          <w:iCs/>
        </w:rPr>
        <w:t xml:space="preserve">Faire </w:t>
      </w:r>
      <w:r w:rsidR="00E16B56">
        <w:rPr>
          <w:rFonts w:ascii="Times New Roman" w:hAnsi="Times New Roman"/>
          <w:i/>
          <w:iCs/>
        </w:rPr>
        <w:t>les</w:t>
      </w:r>
      <w:r>
        <w:rPr>
          <w:rFonts w:ascii="Times New Roman" w:hAnsi="Times New Roman"/>
          <w:i/>
          <w:iCs/>
        </w:rPr>
        <w:t xml:space="preserve"> calcul</w:t>
      </w:r>
      <w:r w:rsidR="00E16B56">
        <w:rPr>
          <w:rFonts w:ascii="Times New Roman" w:hAnsi="Times New Roman"/>
          <w:i/>
          <w:iCs/>
        </w:rPr>
        <w:t>s</w:t>
      </w:r>
      <w:r>
        <w:rPr>
          <w:rFonts w:ascii="Times New Roman" w:hAnsi="Times New Roman"/>
          <w:i/>
          <w:iCs/>
        </w:rPr>
        <w:t xml:space="preserve"> en déduisant l</w:t>
      </w:r>
      <w:r w:rsidRPr="00CD736A">
        <w:rPr>
          <w:rFonts w:ascii="Times New Roman" w:hAnsi="Times New Roman"/>
          <w:i/>
          <w:iCs/>
        </w:rPr>
        <w:t xml:space="preserve">a prime </w:t>
      </w:r>
      <w:r>
        <w:rPr>
          <w:rFonts w:ascii="Times New Roman" w:hAnsi="Times New Roman"/>
          <w:i/>
          <w:iCs/>
        </w:rPr>
        <w:t xml:space="preserve">CEE </w:t>
      </w:r>
      <w:r w:rsidRPr="00CD736A">
        <w:rPr>
          <w:rFonts w:ascii="Times New Roman" w:hAnsi="Times New Roman"/>
          <w:i/>
          <w:iCs/>
        </w:rPr>
        <w:t xml:space="preserve">calculée avec </w:t>
      </w:r>
      <w:r w:rsidR="00076189">
        <w:rPr>
          <w:rFonts w:ascii="Times New Roman" w:hAnsi="Times New Roman"/>
          <w:i/>
          <w:iCs/>
        </w:rPr>
        <w:t>6</w:t>
      </w:r>
      <w:bookmarkStart w:id="8" w:name="_GoBack"/>
      <w:bookmarkEnd w:id="8"/>
      <w:r w:rsidRPr="00CD736A">
        <w:rPr>
          <w:rFonts w:ascii="Times New Roman" w:hAnsi="Times New Roman"/>
          <w:i/>
          <w:iCs/>
        </w:rPr>
        <w:t>€/</w:t>
      </w:r>
      <w:proofErr w:type="spellStart"/>
      <w:r w:rsidRPr="00CD736A">
        <w:rPr>
          <w:rFonts w:ascii="Times New Roman" w:hAnsi="Times New Roman"/>
          <w:i/>
          <w:iCs/>
        </w:rPr>
        <w:t>MWhc</w:t>
      </w:r>
      <w:proofErr w:type="spellEnd"/>
      <w:r>
        <w:rPr>
          <w:rFonts w:ascii="Times New Roman" w:hAnsi="Times New Roman"/>
          <w:i/>
          <w:iCs/>
        </w:rPr>
        <w:t xml:space="preserve"> et sans la déduire.</w:t>
      </w:r>
    </w:p>
    <w:p w:rsidR="00CD736A" w:rsidRPr="00CD736A" w:rsidRDefault="00CD736A" w:rsidP="00913AD4">
      <w:pPr>
        <w:spacing w:after="0"/>
        <w:rPr>
          <w:rFonts w:ascii="Times New Roman" w:hAnsi="Times New Roman"/>
          <w:i/>
          <w:iCs/>
        </w:rPr>
      </w:pPr>
      <w:r w:rsidRPr="00CD736A">
        <w:rPr>
          <w:rFonts w:ascii="Times New Roman" w:hAnsi="Times New Roman"/>
          <w:i/>
          <w:iCs/>
        </w:rPr>
        <w:t xml:space="preserve">Identifier les paramètres qui influent sur le forfait, le coût de la solution et le montant des économies d’énergie. </w:t>
      </w:r>
    </w:p>
    <w:p w:rsidR="00CD736A" w:rsidRPr="00CD736A" w:rsidRDefault="00CD736A" w:rsidP="00913AD4">
      <w:pPr>
        <w:spacing w:after="0"/>
        <w:rPr>
          <w:rFonts w:ascii="Times New Roman" w:hAnsi="Times New Roman"/>
          <w:i/>
          <w:iCs/>
        </w:rPr>
      </w:pPr>
      <w:r w:rsidRPr="00CD736A">
        <w:rPr>
          <w:rFonts w:ascii="Times New Roman" w:hAnsi="Times New Roman"/>
          <w:i/>
          <w:iCs/>
        </w:rPr>
        <w:t xml:space="preserve">Calculer des TRI en fonction des paramètres identifiés et notamment en faisant des scenarii haut et bas. </w:t>
      </w:r>
    </w:p>
    <w:p w:rsidR="00836AF3" w:rsidRDefault="00CD736A" w:rsidP="00913AD4">
      <w:pPr>
        <w:spacing w:after="0"/>
        <w:rPr>
          <w:rFonts w:ascii="Times New Roman" w:hAnsi="Times New Roman"/>
          <w:i/>
          <w:iCs/>
        </w:rPr>
      </w:pPr>
      <w:r w:rsidRPr="00CD736A">
        <w:rPr>
          <w:rFonts w:ascii="Times New Roman" w:hAnsi="Times New Roman"/>
          <w:i/>
          <w:iCs/>
        </w:rPr>
        <w:t>NB</w:t>
      </w:r>
      <w:r w:rsidR="00836AF3">
        <w:rPr>
          <w:rFonts w:ascii="Times New Roman" w:hAnsi="Times New Roman"/>
          <w:i/>
          <w:iCs/>
        </w:rPr>
        <w:t xml:space="preserve"> 1</w:t>
      </w:r>
      <w:r w:rsidRPr="00CD736A">
        <w:rPr>
          <w:rFonts w:ascii="Times New Roman" w:hAnsi="Times New Roman"/>
          <w:i/>
          <w:iCs/>
        </w:rPr>
        <w:t xml:space="preserve"> : Cela ne vaut que s’il y a un investissement. </w:t>
      </w:r>
    </w:p>
    <w:p w:rsidR="00CD736A" w:rsidRDefault="00836AF3" w:rsidP="00913AD4">
      <w:pPr>
        <w:spacing w:after="0"/>
        <w:rPr>
          <w:rFonts w:ascii="Times New Roman" w:hAnsi="Times New Roman"/>
          <w:i/>
          <w:iCs/>
        </w:rPr>
      </w:pPr>
      <w:r>
        <w:rPr>
          <w:rFonts w:ascii="Times New Roman" w:hAnsi="Times New Roman"/>
          <w:i/>
          <w:iCs/>
        </w:rPr>
        <w:t xml:space="preserve">NB 2 : </w:t>
      </w:r>
      <w:r w:rsidR="00CD736A" w:rsidRPr="00CD736A">
        <w:rPr>
          <w:rFonts w:ascii="Times New Roman" w:hAnsi="Times New Roman"/>
          <w:i/>
          <w:iCs/>
        </w:rPr>
        <w:t>Le</w:t>
      </w:r>
      <w:r w:rsidR="006C6EDF">
        <w:rPr>
          <w:rFonts w:ascii="Times New Roman" w:hAnsi="Times New Roman"/>
          <w:i/>
          <w:iCs/>
        </w:rPr>
        <w:t xml:space="preserve"> fichier de calcul et le</w:t>
      </w:r>
      <w:r w:rsidR="00CD736A" w:rsidRPr="00CD736A">
        <w:rPr>
          <w:rFonts w:ascii="Times New Roman" w:hAnsi="Times New Roman"/>
          <w:i/>
          <w:iCs/>
        </w:rPr>
        <w:t>s prix des énergies sont à demander au Club C2E car susceptibles d’évoluer dans le temps.</w:t>
      </w:r>
    </w:p>
    <w:bookmarkEnd w:id="7"/>
    <w:p w:rsidR="00ED68AF" w:rsidRPr="00ED68AF" w:rsidRDefault="00ED68AF" w:rsidP="00ED68AF">
      <w:pPr>
        <w:spacing w:after="0"/>
        <w:jc w:val="left"/>
        <w:rPr>
          <w:rFonts w:ascii="Times New Roman" w:hAnsi="Times New Roman"/>
          <w:u w:val="single"/>
        </w:rPr>
      </w:pPr>
    </w:p>
    <w:p w:rsidR="00ED68AF" w:rsidRPr="00ED68AF" w:rsidRDefault="00ED68AF" w:rsidP="00ED68AF">
      <w:pPr>
        <w:spacing w:after="0"/>
        <w:jc w:val="left"/>
        <w:rPr>
          <w:rFonts w:ascii="Times New Roman" w:hAnsi="Times New Roman"/>
          <w:u w:val="single"/>
        </w:rPr>
      </w:pPr>
    </w:p>
    <w:p w:rsidR="00ED68AF" w:rsidRPr="00ED68AF" w:rsidRDefault="00ED68AF" w:rsidP="00ED68AF">
      <w:pPr>
        <w:pStyle w:val="Titre1"/>
        <w:rPr>
          <w:rFonts w:ascii="Times New Roman" w:hAnsi="Times New Roman"/>
          <w:u w:val="single"/>
        </w:rPr>
      </w:pPr>
      <w:r w:rsidRPr="00ED68AF">
        <w:rPr>
          <w:rFonts w:ascii="Times New Roman" w:hAnsi="Times New Roman"/>
          <w:u w:val="single"/>
        </w:rPr>
        <w:t>Identification des risques de fraudes ou d’utilisation non conforme aux objectifs initiaux de la fiche</w:t>
      </w:r>
    </w:p>
    <w:p w:rsidR="003168E8" w:rsidRPr="003168E8" w:rsidRDefault="003168E8" w:rsidP="003168E8">
      <w:pPr>
        <w:spacing w:after="0"/>
        <w:jc w:val="left"/>
        <w:rPr>
          <w:rFonts w:ascii="Times New Roman" w:hAnsi="Times New Roman"/>
          <w:i/>
        </w:rPr>
      </w:pPr>
      <w:r w:rsidRPr="003168E8">
        <w:rPr>
          <w:rFonts w:ascii="Times New Roman" w:hAnsi="Times New Roman"/>
          <w:i/>
          <w:iCs/>
        </w:rPr>
        <w:t>Décrire les principaux risques de fraudes ou d’utilisations non conformes aux objectifs initiaux, propres à l’opération, et faire des propositions pour s’en prémunir.</w:t>
      </w:r>
    </w:p>
    <w:p w:rsidR="003168E8" w:rsidRPr="003168E8" w:rsidRDefault="003168E8" w:rsidP="003168E8">
      <w:pPr>
        <w:spacing w:after="0"/>
        <w:jc w:val="left"/>
        <w:rPr>
          <w:rFonts w:ascii="Times New Roman" w:hAnsi="Times New Roman"/>
          <w:i/>
        </w:rPr>
      </w:pPr>
      <w:r w:rsidRPr="003168E8">
        <w:rPr>
          <w:rFonts w:ascii="Times New Roman" w:hAnsi="Times New Roman"/>
          <w:i/>
          <w:iCs/>
        </w:rPr>
        <w:t xml:space="preserve">Par utilisation non conforme aux objectifs initiaux, il est entendu toute utilisation de la fiche qui ne constitue pas une illégalité à proprement parler, mais détourne la fiche de son objectif initial, notamment </w:t>
      </w:r>
    </w:p>
    <w:p w:rsidR="003168E8" w:rsidRPr="003168E8" w:rsidRDefault="003168E8" w:rsidP="003168E8">
      <w:pPr>
        <w:spacing w:after="0"/>
        <w:jc w:val="left"/>
        <w:rPr>
          <w:rFonts w:ascii="Times New Roman" w:hAnsi="Times New Roman"/>
          <w:i/>
        </w:rPr>
      </w:pPr>
      <w:r w:rsidRPr="003168E8">
        <w:rPr>
          <w:rFonts w:ascii="Times New Roman" w:hAnsi="Times New Roman"/>
          <w:i/>
          <w:iCs/>
        </w:rPr>
        <w:t>(i) en conduisant à des opérations présentant une économie d’énergie nettement inférieure à celle envisagée lors du calcul du forfait ou</w:t>
      </w:r>
      <w:r w:rsidR="007666B8">
        <w:rPr>
          <w:rFonts w:ascii="Times New Roman" w:hAnsi="Times New Roman"/>
          <w:i/>
          <w:iCs/>
        </w:rPr>
        <w:t>,</w:t>
      </w:r>
      <w:r w:rsidRPr="003168E8">
        <w:rPr>
          <w:rFonts w:ascii="Times New Roman" w:hAnsi="Times New Roman"/>
          <w:i/>
          <w:iCs/>
        </w:rPr>
        <w:t xml:space="preserve"> </w:t>
      </w:r>
    </w:p>
    <w:p w:rsidR="003168E8" w:rsidRPr="003168E8" w:rsidRDefault="003168E8" w:rsidP="003168E8">
      <w:pPr>
        <w:spacing w:after="0"/>
        <w:jc w:val="left"/>
        <w:rPr>
          <w:rFonts w:ascii="Times New Roman" w:hAnsi="Times New Roman"/>
          <w:i/>
        </w:rPr>
      </w:pPr>
      <w:r w:rsidRPr="003168E8">
        <w:rPr>
          <w:rFonts w:ascii="Times New Roman" w:hAnsi="Times New Roman"/>
          <w:i/>
          <w:iCs/>
        </w:rPr>
        <w:t>(ii) en conduisant à des taux de couverture excessifs par rapport à ceux initialement estimés.</w:t>
      </w:r>
    </w:p>
    <w:p w:rsidR="00B81D43" w:rsidRDefault="00B81D43">
      <w:pPr>
        <w:spacing w:after="0"/>
        <w:jc w:val="left"/>
        <w:rPr>
          <w:rFonts w:ascii="Times New Roman" w:hAnsi="Times New Roman"/>
          <w:u w:val="single"/>
        </w:rPr>
      </w:pPr>
    </w:p>
    <w:p w:rsidR="00E16B56" w:rsidRDefault="00E16B56" w:rsidP="00E16B56">
      <w:pPr>
        <w:jc w:val="center"/>
        <w:rPr>
          <w:b/>
          <w:bCs/>
        </w:rPr>
      </w:pPr>
      <w:bookmarkStart w:id="9" w:name="_Hlk184383884"/>
    </w:p>
    <w:p w:rsidR="00E16B56" w:rsidRDefault="00E16B56" w:rsidP="00E16B56">
      <w:pPr>
        <w:jc w:val="center"/>
        <w:rPr>
          <w:b/>
          <w:bCs/>
        </w:rPr>
      </w:pPr>
    </w:p>
    <w:p w:rsidR="00E16B56" w:rsidRPr="007632CE" w:rsidRDefault="00E16B56" w:rsidP="00E16B56">
      <w:pPr>
        <w:jc w:val="center"/>
        <w:rPr>
          <w:b/>
          <w:bCs/>
        </w:rPr>
      </w:pPr>
      <w:r w:rsidRPr="007632CE">
        <w:rPr>
          <w:b/>
          <w:bCs/>
        </w:rPr>
        <w:t>ANNEXE 1 : PRESENTATION DE LA SOLUTION OU DU SERVICE</w:t>
      </w:r>
    </w:p>
    <w:bookmarkEnd w:id="9"/>
    <w:p w:rsidR="00E16B56" w:rsidRPr="007632CE" w:rsidRDefault="00E16B56" w:rsidP="00E16B56">
      <w:pPr>
        <w:jc w:val="center"/>
        <w:rPr>
          <w:b/>
          <w:bCs/>
        </w:rPr>
      </w:pPr>
    </w:p>
    <w:p w:rsidR="00E16B56" w:rsidRPr="007632CE" w:rsidRDefault="00E16B56" w:rsidP="00E16B56">
      <w:pPr>
        <w:pStyle w:val="Paragraphedeliste"/>
        <w:ind w:left="0"/>
        <w:rPr>
          <w:rFonts w:ascii="Times New Roman" w:eastAsia="Times New Roman" w:hAnsi="Times New Roman"/>
          <w:i/>
          <w:lang w:eastAsia="fr-FR"/>
        </w:rPr>
      </w:pPr>
      <w:r w:rsidRPr="007632CE">
        <w:rPr>
          <w:rFonts w:ascii="Times New Roman" w:eastAsia="Times New Roman" w:hAnsi="Times New Roman"/>
          <w:i/>
          <w:lang w:eastAsia="fr-FR"/>
        </w:rPr>
        <w:t xml:space="preserve">Cette annexe vise à reprendre une description de la solution technique ou du service proposé afin de faciliter la compréhension. </w:t>
      </w:r>
    </w:p>
    <w:p w:rsidR="00E16B56" w:rsidRPr="00D13835" w:rsidRDefault="00E16B56">
      <w:pPr>
        <w:spacing w:after="0"/>
        <w:jc w:val="left"/>
        <w:rPr>
          <w:rFonts w:ascii="Times New Roman" w:hAnsi="Times New Roman"/>
          <w:u w:val="single"/>
        </w:rPr>
      </w:pPr>
    </w:p>
    <w:sectPr w:rsidR="00E16B56" w:rsidRPr="00D13835" w:rsidSect="00086AF5">
      <w:headerReference w:type="default" r:id="rId11"/>
      <w:footerReference w:type="default" r:id="rId12"/>
      <w:pgSz w:w="11906" w:h="16838"/>
      <w:pgMar w:top="1417" w:right="1417" w:bottom="1417" w:left="1417" w:header="510"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1F1" w:rsidRDefault="00E121F1" w:rsidP="00A363F2">
      <w:pPr>
        <w:spacing w:after="0"/>
      </w:pPr>
      <w:r>
        <w:separator/>
      </w:r>
    </w:p>
    <w:p w:rsidR="00E121F1" w:rsidRDefault="00E121F1"/>
    <w:p w:rsidR="00E121F1" w:rsidRDefault="00E121F1" w:rsidP="00905927"/>
  </w:endnote>
  <w:endnote w:type="continuationSeparator" w:id="0">
    <w:p w:rsidR="00E121F1" w:rsidRDefault="00E121F1" w:rsidP="00A363F2">
      <w:pPr>
        <w:spacing w:after="0"/>
      </w:pPr>
      <w:r>
        <w:continuationSeparator/>
      </w:r>
    </w:p>
    <w:p w:rsidR="00E121F1" w:rsidRDefault="00E121F1"/>
    <w:p w:rsidR="00E121F1" w:rsidRDefault="00E121F1" w:rsidP="00905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E77" w:rsidRPr="00A02E12" w:rsidRDefault="00514597" w:rsidP="00A54FF3">
    <w:pPr>
      <w:pStyle w:val="Pieddepage"/>
    </w:pPr>
    <w:r>
      <w:tab/>
    </w:r>
    <w:r w:rsidR="00AD2D0A">
      <w:t xml:space="preserve">Version du </w:t>
    </w:r>
    <w:r w:rsidR="00ED79D7">
      <w:t>1</w:t>
    </w:r>
    <w:r w:rsidR="00076189">
      <w:t>6</w:t>
    </w:r>
    <w:r w:rsidR="00AD2D0A">
      <w:t>/</w:t>
    </w:r>
    <w:r w:rsidR="00EF4648">
      <w:t>0</w:t>
    </w:r>
    <w:r w:rsidR="00076189">
      <w:t>9</w:t>
    </w:r>
    <w:r w:rsidR="00AD2D0A">
      <w:t>/202</w:t>
    </w:r>
    <w:r w:rsidR="00EF4648">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1F1" w:rsidRDefault="00E121F1" w:rsidP="00A363F2">
      <w:pPr>
        <w:spacing w:after="0"/>
      </w:pPr>
      <w:r>
        <w:separator/>
      </w:r>
    </w:p>
    <w:p w:rsidR="00E121F1" w:rsidRDefault="00E121F1"/>
    <w:p w:rsidR="00E121F1" w:rsidRDefault="00E121F1" w:rsidP="00905927"/>
  </w:footnote>
  <w:footnote w:type="continuationSeparator" w:id="0">
    <w:p w:rsidR="00E121F1" w:rsidRDefault="00E121F1" w:rsidP="00A363F2">
      <w:pPr>
        <w:spacing w:after="0"/>
      </w:pPr>
      <w:r>
        <w:continuationSeparator/>
      </w:r>
    </w:p>
    <w:p w:rsidR="00E121F1" w:rsidRDefault="00E121F1"/>
    <w:p w:rsidR="00E121F1" w:rsidRDefault="00E121F1" w:rsidP="009059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C9D" w:rsidRPr="00514597" w:rsidRDefault="00905927" w:rsidP="00514597">
    <w:pPr>
      <w:pStyle w:val="En-tte"/>
      <w:pBdr>
        <w:between w:val="single" w:sz="4" w:space="1" w:color="4F81BD"/>
      </w:pBdr>
      <w:spacing w:line="276" w:lineRule="auto"/>
      <w:jc w:val="right"/>
      <w:rPr>
        <w:color w:val="8DB3E2"/>
      </w:rPr>
    </w:pPr>
    <w:r>
      <w:rPr>
        <w:noProof/>
        <w:lang w:eastAsia="fr-FR"/>
      </w:rPr>
      <w:drawing>
        <wp:anchor distT="0" distB="0" distL="114300" distR="114300" simplePos="0" relativeHeight="251657728" behindDoc="1" locked="0" layoutInCell="1" allowOverlap="1">
          <wp:simplePos x="0" y="0"/>
          <wp:positionH relativeFrom="column">
            <wp:posOffset>-194945</wp:posOffset>
          </wp:positionH>
          <wp:positionV relativeFrom="paragraph">
            <wp:posOffset>-67945</wp:posOffset>
          </wp:positionV>
          <wp:extent cx="1301115" cy="495300"/>
          <wp:effectExtent l="0" t="0" r="0" b="0"/>
          <wp:wrapNone/>
          <wp:docPr id="1" name="Image 3" descr="http://atee.fr/images/C2E-logo-co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atee.fr/images/C2E-logo-co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11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C9D" w:rsidRPr="00514597">
      <w:rPr>
        <w:b/>
        <w:color w:val="8DB3E2"/>
      </w:rPr>
      <w:t>C</w:t>
    </w:r>
    <w:r w:rsidR="00224C9D" w:rsidRPr="00514597">
      <w:rPr>
        <w:color w:val="8DB3E2"/>
      </w:rPr>
      <w:t>ERTIFICATS D’</w:t>
    </w:r>
    <w:r w:rsidR="00224C9D" w:rsidRPr="00514597">
      <w:rPr>
        <w:b/>
        <w:color w:val="8DB3E2"/>
      </w:rPr>
      <w:t>E</w:t>
    </w:r>
    <w:r w:rsidR="00224C9D" w:rsidRPr="00514597">
      <w:rPr>
        <w:color w:val="8DB3E2"/>
      </w:rPr>
      <w:t>CONOMIE</w:t>
    </w:r>
    <w:r w:rsidR="0095514E">
      <w:rPr>
        <w:color w:val="8DB3E2"/>
      </w:rPr>
      <w:t>S</w:t>
    </w:r>
    <w:r w:rsidR="00224C9D" w:rsidRPr="00514597">
      <w:rPr>
        <w:color w:val="8DB3E2"/>
      </w:rPr>
      <w:t xml:space="preserve"> D’</w:t>
    </w:r>
    <w:r w:rsidR="00224C9D" w:rsidRPr="00514597">
      <w:rPr>
        <w:b/>
        <w:color w:val="8DB3E2"/>
      </w:rPr>
      <w:t>E</w:t>
    </w:r>
    <w:r w:rsidR="00224C9D" w:rsidRPr="00514597">
      <w:rPr>
        <w:color w:val="8DB3E2"/>
      </w:rPr>
      <w:t>NERGIE</w:t>
    </w:r>
  </w:p>
  <w:p w:rsidR="00224C9D" w:rsidRDefault="00905927" w:rsidP="00905927">
    <w:pPr>
      <w:pStyle w:val="En-tte"/>
      <w:pBdr>
        <w:between w:val="single" w:sz="4" w:space="1" w:color="4F81BD"/>
      </w:pBdr>
      <w:spacing w:line="276" w:lineRule="auto"/>
      <w:jc w:val="right"/>
    </w:pPr>
    <w:r w:rsidRPr="00905927">
      <w:t>Création nouvelle</w:t>
    </w:r>
    <w:r>
      <w:t xml:space="preserve"> Fiche d’Opération Standardisée</w:t>
    </w:r>
  </w:p>
  <w:p w:rsidR="00224C9D" w:rsidRDefault="00224C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6053C"/>
    <w:multiLevelType w:val="hybridMultilevel"/>
    <w:tmpl w:val="E46CC9CC"/>
    <w:lvl w:ilvl="0" w:tplc="40D47546">
      <w:start w:val="1"/>
      <w:numFmt w:val="bullet"/>
      <w:lvlText w:val="•"/>
      <w:lvlJc w:val="left"/>
      <w:pPr>
        <w:tabs>
          <w:tab w:val="num" w:pos="720"/>
        </w:tabs>
        <w:ind w:left="720" w:hanging="360"/>
      </w:pPr>
      <w:rPr>
        <w:rFonts w:ascii="Arial" w:hAnsi="Arial" w:hint="default"/>
      </w:rPr>
    </w:lvl>
    <w:lvl w:ilvl="1" w:tplc="984039F0" w:tentative="1">
      <w:start w:val="1"/>
      <w:numFmt w:val="bullet"/>
      <w:lvlText w:val="•"/>
      <w:lvlJc w:val="left"/>
      <w:pPr>
        <w:tabs>
          <w:tab w:val="num" w:pos="1440"/>
        </w:tabs>
        <w:ind w:left="1440" w:hanging="360"/>
      </w:pPr>
      <w:rPr>
        <w:rFonts w:ascii="Arial" w:hAnsi="Arial" w:hint="default"/>
      </w:rPr>
    </w:lvl>
    <w:lvl w:ilvl="2" w:tplc="0E74C6C6" w:tentative="1">
      <w:start w:val="1"/>
      <w:numFmt w:val="bullet"/>
      <w:lvlText w:val="•"/>
      <w:lvlJc w:val="left"/>
      <w:pPr>
        <w:tabs>
          <w:tab w:val="num" w:pos="2160"/>
        </w:tabs>
        <w:ind w:left="2160" w:hanging="360"/>
      </w:pPr>
      <w:rPr>
        <w:rFonts w:ascii="Arial" w:hAnsi="Arial" w:hint="default"/>
      </w:rPr>
    </w:lvl>
    <w:lvl w:ilvl="3" w:tplc="43D4790E" w:tentative="1">
      <w:start w:val="1"/>
      <w:numFmt w:val="bullet"/>
      <w:lvlText w:val="•"/>
      <w:lvlJc w:val="left"/>
      <w:pPr>
        <w:tabs>
          <w:tab w:val="num" w:pos="2880"/>
        </w:tabs>
        <w:ind w:left="2880" w:hanging="360"/>
      </w:pPr>
      <w:rPr>
        <w:rFonts w:ascii="Arial" w:hAnsi="Arial" w:hint="default"/>
      </w:rPr>
    </w:lvl>
    <w:lvl w:ilvl="4" w:tplc="A6B61018" w:tentative="1">
      <w:start w:val="1"/>
      <w:numFmt w:val="bullet"/>
      <w:lvlText w:val="•"/>
      <w:lvlJc w:val="left"/>
      <w:pPr>
        <w:tabs>
          <w:tab w:val="num" w:pos="3600"/>
        </w:tabs>
        <w:ind w:left="3600" w:hanging="360"/>
      </w:pPr>
      <w:rPr>
        <w:rFonts w:ascii="Arial" w:hAnsi="Arial" w:hint="default"/>
      </w:rPr>
    </w:lvl>
    <w:lvl w:ilvl="5" w:tplc="C6400BCE" w:tentative="1">
      <w:start w:val="1"/>
      <w:numFmt w:val="bullet"/>
      <w:lvlText w:val="•"/>
      <w:lvlJc w:val="left"/>
      <w:pPr>
        <w:tabs>
          <w:tab w:val="num" w:pos="4320"/>
        </w:tabs>
        <w:ind w:left="4320" w:hanging="360"/>
      </w:pPr>
      <w:rPr>
        <w:rFonts w:ascii="Arial" w:hAnsi="Arial" w:hint="default"/>
      </w:rPr>
    </w:lvl>
    <w:lvl w:ilvl="6" w:tplc="36D044FA" w:tentative="1">
      <w:start w:val="1"/>
      <w:numFmt w:val="bullet"/>
      <w:lvlText w:val="•"/>
      <w:lvlJc w:val="left"/>
      <w:pPr>
        <w:tabs>
          <w:tab w:val="num" w:pos="5040"/>
        </w:tabs>
        <w:ind w:left="5040" w:hanging="360"/>
      </w:pPr>
      <w:rPr>
        <w:rFonts w:ascii="Arial" w:hAnsi="Arial" w:hint="default"/>
      </w:rPr>
    </w:lvl>
    <w:lvl w:ilvl="7" w:tplc="976CB1FA" w:tentative="1">
      <w:start w:val="1"/>
      <w:numFmt w:val="bullet"/>
      <w:lvlText w:val="•"/>
      <w:lvlJc w:val="left"/>
      <w:pPr>
        <w:tabs>
          <w:tab w:val="num" w:pos="5760"/>
        </w:tabs>
        <w:ind w:left="5760" w:hanging="360"/>
      </w:pPr>
      <w:rPr>
        <w:rFonts w:ascii="Arial" w:hAnsi="Arial" w:hint="default"/>
      </w:rPr>
    </w:lvl>
    <w:lvl w:ilvl="8" w:tplc="347609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4C33B65"/>
    <w:multiLevelType w:val="hybridMultilevel"/>
    <w:tmpl w:val="AB8E112A"/>
    <w:lvl w:ilvl="0" w:tplc="FDE4CD12">
      <w:start w:val="1"/>
      <w:numFmt w:val="bullet"/>
      <w:lvlText w:val="•"/>
      <w:lvlJc w:val="left"/>
      <w:pPr>
        <w:tabs>
          <w:tab w:val="num" w:pos="720"/>
        </w:tabs>
        <w:ind w:left="720" w:hanging="360"/>
      </w:pPr>
      <w:rPr>
        <w:rFonts w:ascii="Arial" w:hAnsi="Arial" w:hint="default"/>
      </w:rPr>
    </w:lvl>
    <w:lvl w:ilvl="1" w:tplc="CD7467F6" w:tentative="1">
      <w:start w:val="1"/>
      <w:numFmt w:val="bullet"/>
      <w:lvlText w:val="•"/>
      <w:lvlJc w:val="left"/>
      <w:pPr>
        <w:tabs>
          <w:tab w:val="num" w:pos="1440"/>
        </w:tabs>
        <w:ind w:left="1440" w:hanging="360"/>
      </w:pPr>
      <w:rPr>
        <w:rFonts w:ascii="Arial" w:hAnsi="Arial" w:hint="default"/>
      </w:rPr>
    </w:lvl>
    <w:lvl w:ilvl="2" w:tplc="C58E625C" w:tentative="1">
      <w:start w:val="1"/>
      <w:numFmt w:val="bullet"/>
      <w:lvlText w:val="•"/>
      <w:lvlJc w:val="left"/>
      <w:pPr>
        <w:tabs>
          <w:tab w:val="num" w:pos="2160"/>
        </w:tabs>
        <w:ind w:left="2160" w:hanging="360"/>
      </w:pPr>
      <w:rPr>
        <w:rFonts w:ascii="Arial" w:hAnsi="Arial" w:hint="default"/>
      </w:rPr>
    </w:lvl>
    <w:lvl w:ilvl="3" w:tplc="CB52AEB8" w:tentative="1">
      <w:start w:val="1"/>
      <w:numFmt w:val="bullet"/>
      <w:lvlText w:val="•"/>
      <w:lvlJc w:val="left"/>
      <w:pPr>
        <w:tabs>
          <w:tab w:val="num" w:pos="2880"/>
        </w:tabs>
        <w:ind w:left="2880" w:hanging="360"/>
      </w:pPr>
      <w:rPr>
        <w:rFonts w:ascii="Arial" w:hAnsi="Arial" w:hint="default"/>
      </w:rPr>
    </w:lvl>
    <w:lvl w:ilvl="4" w:tplc="53903952" w:tentative="1">
      <w:start w:val="1"/>
      <w:numFmt w:val="bullet"/>
      <w:lvlText w:val="•"/>
      <w:lvlJc w:val="left"/>
      <w:pPr>
        <w:tabs>
          <w:tab w:val="num" w:pos="3600"/>
        </w:tabs>
        <w:ind w:left="3600" w:hanging="360"/>
      </w:pPr>
      <w:rPr>
        <w:rFonts w:ascii="Arial" w:hAnsi="Arial" w:hint="default"/>
      </w:rPr>
    </w:lvl>
    <w:lvl w:ilvl="5" w:tplc="80D6FEF4" w:tentative="1">
      <w:start w:val="1"/>
      <w:numFmt w:val="bullet"/>
      <w:lvlText w:val="•"/>
      <w:lvlJc w:val="left"/>
      <w:pPr>
        <w:tabs>
          <w:tab w:val="num" w:pos="4320"/>
        </w:tabs>
        <w:ind w:left="4320" w:hanging="360"/>
      </w:pPr>
      <w:rPr>
        <w:rFonts w:ascii="Arial" w:hAnsi="Arial" w:hint="default"/>
      </w:rPr>
    </w:lvl>
    <w:lvl w:ilvl="6" w:tplc="A412AF7A" w:tentative="1">
      <w:start w:val="1"/>
      <w:numFmt w:val="bullet"/>
      <w:lvlText w:val="•"/>
      <w:lvlJc w:val="left"/>
      <w:pPr>
        <w:tabs>
          <w:tab w:val="num" w:pos="5040"/>
        </w:tabs>
        <w:ind w:left="5040" w:hanging="360"/>
      </w:pPr>
      <w:rPr>
        <w:rFonts w:ascii="Arial" w:hAnsi="Arial" w:hint="default"/>
      </w:rPr>
    </w:lvl>
    <w:lvl w:ilvl="7" w:tplc="4660368C" w:tentative="1">
      <w:start w:val="1"/>
      <w:numFmt w:val="bullet"/>
      <w:lvlText w:val="•"/>
      <w:lvlJc w:val="left"/>
      <w:pPr>
        <w:tabs>
          <w:tab w:val="num" w:pos="5760"/>
        </w:tabs>
        <w:ind w:left="5760" w:hanging="360"/>
      </w:pPr>
      <w:rPr>
        <w:rFonts w:ascii="Arial" w:hAnsi="Arial" w:hint="default"/>
      </w:rPr>
    </w:lvl>
    <w:lvl w:ilvl="8" w:tplc="FEA00C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F65D5C"/>
    <w:multiLevelType w:val="hybridMultilevel"/>
    <w:tmpl w:val="65A4E472"/>
    <w:lvl w:ilvl="0" w:tplc="72BAECC4">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7972156"/>
    <w:multiLevelType w:val="hybridMultilevel"/>
    <w:tmpl w:val="9382593A"/>
    <w:lvl w:ilvl="0" w:tplc="1706B6E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A25715"/>
    <w:multiLevelType w:val="hybridMultilevel"/>
    <w:tmpl w:val="72468586"/>
    <w:lvl w:ilvl="0" w:tplc="66A08EC4">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EB71EE"/>
    <w:multiLevelType w:val="hybridMultilevel"/>
    <w:tmpl w:val="21FE70D6"/>
    <w:lvl w:ilvl="0" w:tplc="19EA7190">
      <w:start w:val="1"/>
      <w:numFmt w:val="bullet"/>
      <w:lvlText w:val="•"/>
      <w:lvlJc w:val="left"/>
      <w:pPr>
        <w:tabs>
          <w:tab w:val="num" w:pos="720"/>
        </w:tabs>
        <w:ind w:left="720" w:hanging="360"/>
      </w:pPr>
      <w:rPr>
        <w:rFonts w:ascii="Arial" w:hAnsi="Arial" w:hint="default"/>
      </w:rPr>
    </w:lvl>
    <w:lvl w:ilvl="1" w:tplc="0C52091E" w:tentative="1">
      <w:start w:val="1"/>
      <w:numFmt w:val="bullet"/>
      <w:lvlText w:val="•"/>
      <w:lvlJc w:val="left"/>
      <w:pPr>
        <w:tabs>
          <w:tab w:val="num" w:pos="1440"/>
        </w:tabs>
        <w:ind w:left="1440" w:hanging="360"/>
      </w:pPr>
      <w:rPr>
        <w:rFonts w:ascii="Arial" w:hAnsi="Arial" w:hint="default"/>
      </w:rPr>
    </w:lvl>
    <w:lvl w:ilvl="2" w:tplc="22AC761E" w:tentative="1">
      <w:start w:val="1"/>
      <w:numFmt w:val="bullet"/>
      <w:lvlText w:val="•"/>
      <w:lvlJc w:val="left"/>
      <w:pPr>
        <w:tabs>
          <w:tab w:val="num" w:pos="2160"/>
        </w:tabs>
        <w:ind w:left="2160" w:hanging="360"/>
      </w:pPr>
      <w:rPr>
        <w:rFonts w:ascii="Arial" w:hAnsi="Arial" w:hint="default"/>
      </w:rPr>
    </w:lvl>
    <w:lvl w:ilvl="3" w:tplc="B91E2E24" w:tentative="1">
      <w:start w:val="1"/>
      <w:numFmt w:val="bullet"/>
      <w:lvlText w:val="•"/>
      <w:lvlJc w:val="left"/>
      <w:pPr>
        <w:tabs>
          <w:tab w:val="num" w:pos="2880"/>
        </w:tabs>
        <w:ind w:left="2880" w:hanging="360"/>
      </w:pPr>
      <w:rPr>
        <w:rFonts w:ascii="Arial" w:hAnsi="Arial" w:hint="default"/>
      </w:rPr>
    </w:lvl>
    <w:lvl w:ilvl="4" w:tplc="90603A4C" w:tentative="1">
      <w:start w:val="1"/>
      <w:numFmt w:val="bullet"/>
      <w:lvlText w:val="•"/>
      <w:lvlJc w:val="left"/>
      <w:pPr>
        <w:tabs>
          <w:tab w:val="num" w:pos="3600"/>
        </w:tabs>
        <w:ind w:left="3600" w:hanging="360"/>
      </w:pPr>
      <w:rPr>
        <w:rFonts w:ascii="Arial" w:hAnsi="Arial" w:hint="default"/>
      </w:rPr>
    </w:lvl>
    <w:lvl w:ilvl="5" w:tplc="EB90794A" w:tentative="1">
      <w:start w:val="1"/>
      <w:numFmt w:val="bullet"/>
      <w:lvlText w:val="•"/>
      <w:lvlJc w:val="left"/>
      <w:pPr>
        <w:tabs>
          <w:tab w:val="num" w:pos="4320"/>
        </w:tabs>
        <w:ind w:left="4320" w:hanging="360"/>
      </w:pPr>
      <w:rPr>
        <w:rFonts w:ascii="Arial" w:hAnsi="Arial" w:hint="default"/>
      </w:rPr>
    </w:lvl>
    <w:lvl w:ilvl="6" w:tplc="726AA4F0" w:tentative="1">
      <w:start w:val="1"/>
      <w:numFmt w:val="bullet"/>
      <w:lvlText w:val="•"/>
      <w:lvlJc w:val="left"/>
      <w:pPr>
        <w:tabs>
          <w:tab w:val="num" w:pos="5040"/>
        </w:tabs>
        <w:ind w:left="5040" w:hanging="360"/>
      </w:pPr>
      <w:rPr>
        <w:rFonts w:ascii="Arial" w:hAnsi="Arial" w:hint="default"/>
      </w:rPr>
    </w:lvl>
    <w:lvl w:ilvl="7" w:tplc="2C5AECA0" w:tentative="1">
      <w:start w:val="1"/>
      <w:numFmt w:val="bullet"/>
      <w:lvlText w:val="•"/>
      <w:lvlJc w:val="left"/>
      <w:pPr>
        <w:tabs>
          <w:tab w:val="num" w:pos="5760"/>
        </w:tabs>
        <w:ind w:left="5760" w:hanging="360"/>
      </w:pPr>
      <w:rPr>
        <w:rFonts w:ascii="Arial" w:hAnsi="Arial" w:hint="default"/>
      </w:rPr>
    </w:lvl>
    <w:lvl w:ilvl="8" w:tplc="33BC2A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F4C0764"/>
    <w:multiLevelType w:val="hybridMultilevel"/>
    <w:tmpl w:val="4A8C295C"/>
    <w:lvl w:ilvl="0" w:tplc="3C783D70">
      <w:start w:val="1"/>
      <w:numFmt w:val="bullet"/>
      <w:lvlText w:val=""/>
      <w:lvlJc w:val="left"/>
      <w:pPr>
        <w:tabs>
          <w:tab w:val="num" w:pos="720"/>
        </w:tabs>
        <w:ind w:left="720" w:hanging="360"/>
      </w:pPr>
      <w:rPr>
        <w:rFonts w:ascii="Symbol" w:hAnsi="Symbol" w:hint="default"/>
      </w:rPr>
    </w:lvl>
    <w:lvl w:ilvl="1" w:tplc="4672FEBC" w:tentative="1">
      <w:start w:val="1"/>
      <w:numFmt w:val="bullet"/>
      <w:lvlText w:val=""/>
      <w:lvlJc w:val="left"/>
      <w:pPr>
        <w:tabs>
          <w:tab w:val="num" w:pos="1440"/>
        </w:tabs>
        <w:ind w:left="1440" w:hanging="360"/>
      </w:pPr>
      <w:rPr>
        <w:rFonts w:ascii="Symbol" w:hAnsi="Symbol" w:hint="default"/>
      </w:rPr>
    </w:lvl>
    <w:lvl w:ilvl="2" w:tplc="2EA837C0" w:tentative="1">
      <w:start w:val="1"/>
      <w:numFmt w:val="bullet"/>
      <w:lvlText w:val=""/>
      <w:lvlJc w:val="left"/>
      <w:pPr>
        <w:tabs>
          <w:tab w:val="num" w:pos="2160"/>
        </w:tabs>
        <w:ind w:left="2160" w:hanging="360"/>
      </w:pPr>
      <w:rPr>
        <w:rFonts w:ascii="Symbol" w:hAnsi="Symbol" w:hint="default"/>
      </w:rPr>
    </w:lvl>
    <w:lvl w:ilvl="3" w:tplc="3F56270C" w:tentative="1">
      <w:start w:val="1"/>
      <w:numFmt w:val="bullet"/>
      <w:lvlText w:val=""/>
      <w:lvlJc w:val="left"/>
      <w:pPr>
        <w:tabs>
          <w:tab w:val="num" w:pos="2880"/>
        </w:tabs>
        <w:ind w:left="2880" w:hanging="360"/>
      </w:pPr>
      <w:rPr>
        <w:rFonts w:ascii="Symbol" w:hAnsi="Symbol" w:hint="default"/>
      </w:rPr>
    </w:lvl>
    <w:lvl w:ilvl="4" w:tplc="40149454" w:tentative="1">
      <w:start w:val="1"/>
      <w:numFmt w:val="bullet"/>
      <w:lvlText w:val=""/>
      <w:lvlJc w:val="left"/>
      <w:pPr>
        <w:tabs>
          <w:tab w:val="num" w:pos="3600"/>
        </w:tabs>
        <w:ind w:left="3600" w:hanging="360"/>
      </w:pPr>
      <w:rPr>
        <w:rFonts w:ascii="Symbol" w:hAnsi="Symbol" w:hint="default"/>
      </w:rPr>
    </w:lvl>
    <w:lvl w:ilvl="5" w:tplc="DCE83530" w:tentative="1">
      <w:start w:val="1"/>
      <w:numFmt w:val="bullet"/>
      <w:lvlText w:val=""/>
      <w:lvlJc w:val="left"/>
      <w:pPr>
        <w:tabs>
          <w:tab w:val="num" w:pos="4320"/>
        </w:tabs>
        <w:ind w:left="4320" w:hanging="360"/>
      </w:pPr>
      <w:rPr>
        <w:rFonts w:ascii="Symbol" w:hAnsi="Symbol" w:hint="default"/>
      </w:rPr>
    </w:lvl>
    <w:lvl w:ilvl="6" w:tplc="C4FC6F80" w:tentative="1">
      <w:start w:val="1"/>
      <w:numFmt w:val="bullet"/>
      <w:lvlText w:val=""/>
      <w:lvlJc w:val="left"/>
      <w:pPr>
        <w:tabs>
          <w:tab w:val="num" w:pos="5040"/>
        </w:tabs>
        <w:ind w:left="5040" w:hanging="360"/>
      </w:pPr>
      <w:rPr>
        <w:rFonts w:ascii="Symbol" w:hAnsi="Symbol" w:hint="default"/>
      </w:rPr>
    </w:lvl>
    <w:lvl w:ilvl="7" w:tplc="19FE63D0" w:tentative="1">
      <w:start w:val="1"/>
      <w:numFmt w:val="bullet"/>
      <w:lvlText w:val=""/>
      <w:lvlJc w:val="left"/>
      <w:pPr>
        <w:tabs>
          <w:tab w:val="num" w:pos="5760"/>
        </w:tabs>
        <w:ind w:left="5760" w:hanging="360"/>
      </w:pPr>
      <w:rPr>
        <w:rFonts w:ascii="Symbol" w:hAnsi="Symbol" w:hint="default"/>
      </w:rPr>
    </w:lvl>
    <w:lvl w:ilvl="8" w:tplc="7E1A0D5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0C46797"/>
    <w:multiLevelType w:val="multilevel"/>
    <w:tmpl w:val="040C0025"/>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71B453B8"/>
    <w:multiLevelType w:val="hybridMultilevel"/>
    <w:tmpl w:val="069C10AC"/>
    <w:lvl w:ilvl="0" w:tplc="FB00D070">
      <w:start w:val="1"/>
      <w:numFmt w:val="bullet"/>
      <w:lvlText w:val="•"/>
      <w:lvlJc w:val="left"/>
      <w:pPr>
        <w:tabs>
          <w:tab w:val="num" w:pos="720"/>
        </w:tabs>
        <w:ind w:left="720" w:hanging="360"/>
      </w:pPr>
      <w:rPr>
        <w:rFonts w:ascii="Arial" w:hAnsi="Arial" w:hint="default"/>
      </w:rPr>
    </w:lvl>
    <w:lvl w:ilvl="1" w:tplc="E7007328" w:tentative="1">
      <w:start w:val="1"/>
      <w:numFmt w:val="bullet"/>
      <w:lvlText w:val="•"/>
      <w:lvlJc w:val="left"/>
      <w:pPr>
        <w:tabs>
          <w:tab w:val="num" w:pos="1440"/>
        </w:tabs>
        <w:ind w:left="1440" w:hanging="360"/>
      </w:pPr>
      <w:rPr>
        <w:rFonts w:ascii="Arial" w:hAnsi="Arial" w:hint="default"/>
      </w:rPr>
    </w:lvl>
    <w:lvl w:ilvl="2" w:tplc="394C9944" w:tentative="1">
      <w:start w:val="1"/>
      <w:numFmt w:val="bullet"/>
      <w:lvlText w:val="•"/>
      <w:lvlJc w:val="left"/>
      <w:pPr>
        <w:tabs>
          <w:tab w:val="num" w:pos="2160"/>
        </w:tabs>
        <w:ind w:left="2160" w:hanging="360"/>
      </w:pPr>
      <w:rPr>
        <w:rFonts w:ascii="Arial" w:hAnsi="Arial" w:hint="default"/>
      </w:rPr>
    </w:lvl>
    <w:lvl w:ilvl="3" w:tplc="2E0619FE" w:tentative="1">
      <w:start w:val="1"/>
      <w:numFmt w:val="bullet"/>
      <w:lvlText w:val="•"/>
      <w:lvlJc w:val="left"/>
      <w:pPr>
        <w:tabs>
          <w:tab w:val="num" w:pos="2880"/>
        </w:tabs>
        <w:ind w:left="2880" w:hanging="360"/>
      </w:pPr>
      <w:rPr>
        <w:rFonts w:ascii="Arial" w:hAnsi="Arial" w:hint="default"/>
      </w:rPr>
    </w:lvl>
    <w:lvl w:ilvl="4" w:tplc="AC0E2BFE" w:tentative="1">
      <w:start w:val="1"/>
      <w:numFmt w:val="bullet"/>
      <w:lvlText w:val="•"/>
      <w:lvlJc w:val="left"/>
      <w:pPr>
        <w:tabs>
          <w:tab w:val="num" w:pos="3600"/>
        </w:tabs>
        <w:ind w:left="3600" w:hanging="360"/>
      </w:pPr>
      <w:rPr>
        <w:rFonts w:ascii="Arial" w:hAnsi="Arial" w:hint="default"/>
      </w:rPr>
    </w:lvl>
    <w:lvl w:ilvl="5" w:tplc="11FC6DB6" w:tentative="1">
      <w:start w:val="1"/>
      <w:numFmt w:val="bullet"/>
      <w:lvlText w:val="•"/>
      <w:lvlJc w:val="left"/>
      <w:pPr>
        <w:tabs>
          <w:tab w:val="num" w:pos="4320"/>
        </w:tabs>
        <w:ind w:left="4320" w:hanging="360"/>
      </w:pPr>
      <w:rPr>
        <w:rFonts w:ascii="Arial" w:hAnsi="Arial" w:hint="default"/>
      </w:rPr>
    </w:lvl>
    <w:lvl w:ilvl="6" w:tplc="54F802E8" w:tentative="1">
      <w:start w:val="1"/>
      <w:numFmt w:val="bullet"/>
      <w:lvlText w:val="•"/>
      <w:lvlJc w:val="left"/>
      <w:pPr>
        <w:tabs>
          <w:tab w:val="num" w:pos="5040"/>
        </w:tabs>
        <w:ind w:left="5040" w:hanging="360"/>
      </w:pPr>
      <w:rPr>
        <w:rFonts w:ascii="Arial" w:hAnsi="Arial" w:hint="default"/>
      </w:rPr>
    </w:lvl>
    <w:lvl w:ilvl="7" w:tplc="F1C46CAC" w:tentative="1">
      <w:start w:val="1"/>
      <w:numFmt w:val="bullet"/>
      <w:lvlText w:val="•"/>
      <w:lvlJc w:val="left"/>
      <w:pPr>
        <w:tabs>
          <w:tab w:val="num" w:pos="5760"/>
        </w:tabs>
        <w:ind w:left="5760" w:hanging="360"/>
      </w:pPr>
      <w:rPr>
        <w:rFonts w:ascii="Arial" w:hAnsi="Arial" w:hint="default"/>
      </w:rPr>
    </w:lvl>
    <w:lvl w:ilvl="8" w:tplc="625E4D5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
  </w:num>
  <w:num w:numId="3">
    <w:abstractNumId w:val="2"/>
    <w:lvlOverride w:ilvl="0">
      <w:startOverride w:val="4"/>
    </w:lvlOverride>
  </w:num>
  <w:num w:numId="4">
    <w:abstractNumId w:val="2"/>
    <w:lvlOverride w:ilvl="0">
      <w:startOverride w:val="4"/>
    </w:lvlOverride>
  </w:num>
  <w:num w:numId="5">
    <w:abstractNumId w:val="2"/>
    <w:lvlOverride w:ilvl="0">
      <w:startOverride w:val="1"/>
    </w:lvlOverride>
  </w:num>
  <w:num w:numId="6">
    <w:abstractNumId w:val="0"/>
  </w:num>
  <w:num w:numId="7">
    <w:abstractNumId w:val="4"/>
  </w:num>
  <w:num w:numId="8">
    <w:abstractNumId w:val="3"/>
  </w:num>
  <w:num w:numId="9">
    <w:abstractNumId w:val="8"/>
  </w:num>
  <w:num w:numId="10">
    <w:abstractNumId w:val="1"/>
  </w:num>
  <w:num w:numId="11">
    <w:abstractNumId w:val="5"/>
  </w:num>
  <w:num w:numId="12">
    <w:abstractNumId w:val="6"/>
  </w:num>
  <w:num w:numId="13">
    <w:abstractNumId w:val="2"/>
  </w:num>
  <w:num w:numId="14">
    <w:abstractNumId w:val="2"/>
    <w:lvlOverride w:ilvl="0">
      <w:startOverride w:val="1"/>
    </w:lvlOverride>
  </w:num>
  <w:num w:numId="1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F2"/>
    <w:rsid w:val="00021061"/>
    <w:rsid w:val="000336C6"/>
    <w:rsid w:val="00036799"/>
    <w:rsid w:val="00036D20"/>
    <w:rsid w:val="000413C1"/>
    <w:rsid w:val="00042551"/>
    <w:rsid w:val="00047272"/>
    <w:rsid w:val="000512FF"/>
    <w:rsid w:val="00060580"/>
    <w:rsid w:val="000640EC"/>
    <w:rsid w:val="00064133"/>
    <w:rsid w:val="000644E8"/>
    <w:rsid w:val="00072566"/>
    <w:rsid w:val="00076189"/>
    <w:rsid w:val="00076AD6"/>
    <w:rsid w:val="00086AF5"/>
    <w:rsid w:val="0008739A"/>
    <w:rsid w:val="000B30A5"/>
    <w:rsid w:val="000B33CE"/>
    <w:rsid w:val="000B3737"/>
    <w:rsid w:val="000B415D"/>
    <w:rsid w:val="000C2C3F"/>
    <w:rsid w:val="000C6E71"/>
    <w:rsid w:val="000E4D9A"/>
    <w:rsid w:val="00112770"/>
    <w:rsid w:val="00127FE2"/>
    <w:rsid w:val="001329B3"/>
    <w:rsid w:val="0013445B"/>
    <w:rsid w:val="0013724F"/>
    <w:rsid w:val="0013729B"/>
    <w:rsid w:val="00161582"/>
    <w:rsid w:val="00162B8C"/>
    <w:rsid w:val="00167906"/>
    <w:rsid w:val="001701D4"/>
    <w:rsid w:val="001710DA"/>
    <w:rsid w:val="001813E9"/>
    <w:rsid w:val="00183491"/>
    <w:rsid w:val="001853B3"/>
    <w:rsid w:val="0018765D"/>
    <w:rsid w:val="001905CE"/>
    <w:rsid w:val="001908CC"/>
    <w:rsid w:val="001A018A"/>
    <w:rsid w:val="001A2D97"/>
    <w:rsid w:val="001B19D7"/>
    <w:rsid w:val="001B39EA"/>
    <w:rsid w:val="001B3CCF"/>
    <w:rsid w:val="001B4B41"/>
    <w:rsid w:val="001C0C7A"/>
    <w:rsid w:val="001F2574"/>
    <w:rsid w:val="001F291E"/>
    <w:rsid w:val="002051A3"/>
    <w:rsid w:val="00224C9D"/>
    <w:rsid w:val="00237395"/>
    <w:rsid w:val="00237572"/>
    <w:rsid w:val="00240C99"/>
    <w:rsid w:val="00266D3C"/>
    <w:rsid w:val="00281445"/>
    <w:rsid w:val="00292832"/>
    <w:rsid w:val="002929DF"/>
    <w:rsid w:val="00294C71"/>
    <w:rsid w:val="002A440D"/>
    <w:rsid w:val="002A6B3A"/>
    <w:rsid w:val="002B4975"/>
    <w:rsid w:val="002C1C60"/>
    <w:rsid w:val="002C6E7D"/>
    <w:rsid w:val="002D5B91"/>
    <w:rsid w:val="002E2D52"/>
    <w:rsid w:val="002E64DF"/>
    <w:rsid w:val="002F3A5C"/>
    <w:rsid w:val="002F445C"/>
    <w:rsid w:val="00312FDF"/>
    <w:rsid w:val="0031327D"/>
    <w:rsid w:val="003168E8"/>
    <w:rsid w:val="00322698"/>
    <w:rsid w:val="003373EE"/>
    <w:rsid w:val="0034111B"/>
    <w:rsid w:val="00342AE0"/>
    <w:rsid w:val="00345430"/>
    <w:rsid w:val="0035657E"/>
    <w:rsid w:val="00362C29"/>
    <w:rsid w:val="00364F4B"/>
    <w:rsid w:val="003676F2"/>
    <w:rsid w:val="00374768"/>
    <w:rsid w:val="003820AF"/>
    <w:rsid w:val="003A41A8"/>
    <w:rsid w:val="003C2F9F"/>
    <w:rsid w:val="003C33DF"/>
    <w:rsid w:val="003D010B"/>
    <w:rsid w:val="003D2BF1"/>
    <w:rsid w:val="003E3DCC"/>
    <w:rsid w:val="003E5DAE"/>
    <w:rsid w:val="00401152"/>
    <w:rsid w:val="0041059F"/>
    <w:rsid w:val="004357D4"/>
    <w:rsid w:val="004417C1"/>
    <w:rsid w:val="00445CE2"/>
    <w:rsid w:val="004575CA"/>
    <w:rsid w:val="00460D9A"/>
    <w:rsid w:val="0046214D"/>
    <w:rsid w:val="00471B1E"/>
    <w:rsid w:val="00475165"/>
    <w:rsid w:val="00480BF2"/>
    <w:rsid w:val="0048564D"/>
    <w:rsid w:val="00487645"/>
    <w:rsid w:val="004A68C9"/>
    <w:rsid w:val="004C0E36"/>
    <w:rsid w:val="004C36A7"/>
    <w:rsid w:val="004C6D9E"/>
    <w:rsid w:val="004C77CE"/>
    <w:rsid w:val="004D6F3E"/>
    <w:rsid w:val="004D706B"/>
    <w:rsid w:val="004E0AA5"/>
    <w:rsid w:val="004E7024"/>
    <w:rsid w:val="004F7543"/>
    <w:rsid w:val="00500D17"/>
    <w:rsid w:val="0050221F"/>
    <w:rsid w:val="00510D32"/>
    <w:rsid w:val="00514597"/>
    <w:rsid w:val="0052247D"/>
    <w:rsid w:val="00525E76"/>
    <w:rsid w:val="00541211"/>
    <w:rsid w:val="00543875"/>
    <w:rsid w:val="00551368"/>
    <w:rsid w:val="005548EE"/>
    <w:rsid w:val="00556EC0"/>
    <w:rsid w:val="00560581"/>
    <w:rsid w:val="00567636"/>
    <w:rsid w:val="00573936"/>
    <w:rsid w:val="00573A0F"/>
    <w:rsid w:val="00580705"/>
    <w:rsid w:val="00582C25"/>
    <w:rsid w:val="00587338"/>
    <w:rsid w:val="005A120A"/>
    <w:rsid w:val="005A4BB3"/>
    <w:rsid w:val="005B2903"/>
    <w:rsid w:val="005B45D7"/>
    <w:rsid w:val="005C451D"/>
    <w:rsid w:val="005C4A28"/>
    <w:rsid w:val="005D57EA"/>
    <w:rsid w:val="005D6C40"/>
    <w:rsid w:val="005F69AB"/>
    <w:rsid w:val="006026E5"/>
    <w:rsid w:val="00602741"/>
    <w:rsid w:val="00603CBE"/>
    <w:rsid w:val="006224B6"/>
    <w:rsid w:val="00623E28"/>
    <w:rsid w:val="00642019"/>
    <w:rsid w:val="006441E1"/>
    <w:rsid w:val="00655080"/>
    <w:rsid w:val="00657D44"/>
    <w:rsid w:val="00667EC9"/>
    <w:rsid w:val="0067024A"/>
    <w:rsid w:val="00674CEA"/>
    <w:rsid w:val="00676F61"/>
    <w:rsid w:val="0068073D"/>
    <w:rsid w:val="006810F0"/>
    <w:rsid w:val="006812B1"/>
    <w:rsid w:val="00682F3E"/>
    <w:rsid w:val="00690178"/>
    <w:rsid w:val="006A28E1"/>
    <w:rsid w:val="006A2972"/>
    <w:rsid w:val="006A5087"/>
    <w:rsid w:val="006A581B"/>
    <w:rsid w:val="006A754E"/>
    <w:rsid w:val="006B212B"/>
    <w:rsid w:val="006C3F93"/>
    <w:rsid w:val="006C6EDF"/>
    <w:rsid w:val="006E2512"/>
    <w:rsid w:val="006F1035"/>
    <w:rsid w:val="006F6C8A"/>
    <w:rsid w:val="006F7E38"/>
    <w:rsid w:val="007022BE"/>
    <w:rsid w:val="00703262"/>
    <w:rsid w:val="00711E57"/>
    <w:rsid w:val="00712E87"/>
    <w:rsid w:val="0071328F"/>
    <w:rsid w:val="00732181"/>
    <w:rsid w:val="007353FB"/>
    <w:rsid w:val="00735641"/>
    <w:rsid w:val="007375E5"/>
    <w:rsid w:val="00745528"/>
    <w:rsid w:val="00747D32"/>
    <w:rsid w:val="0075626D"/>
    <w:rsid w:val="00762AAB"/>
    <w:rsid w:val="0076452B"/>
    <w:rsid w:val="007666B8"/>
    <w:rsid w:val="00766A20"/>
    <w:rsid w:val="00773BD1"/>
    <w:rsid w:val="00777032"/>
    <w:rsid w:val="00785CA2"/>
    <w:rsid w:val="007A6F82"/>
    <w:rsid w:val="007B0930"/>
    <w:rsid w:val="007B0D1C"/>
    <w:rsid w:val="007B3FCF"/>
    <w:rsid w:val="007B5580"/>
    <w:rsid w:val="007C0765"/>
    <w:rsid w:val="007C0AE3"/>
    <w:rsid w:val="007C2CC2"/>
    <w:rsid w:val="007C4789"/>
    <w:rsid w:val="007D3F40"/>
    <w:rsid w:val="007D48AE"/>
    <w:rsid w:val="007D64AA"/>
    <w:rsid w:val="007E7521"/>
    <w:rsid w:val="00804073"/>
    <w:rsid w:val="00806AF2"/>
    <w:rsid w:val="00813E71"/>
    <w:rsid w:val="008175EE"/>
    <w:rsid w:val="008214C2"/>
    <w:rsid w:val="00827B6C"/>
    <w:rsid w:val="00833737"/>
    <w:rsid w:val="00836AF3"/>
    <w:rsid w:val="0084129E"/>
    <w:rsid w:val="008519C6"/>
    <w:rsid w:val="0086306A"/>
    <w:rsid w:val="00863CE7"/>
    <w:rsid w:val="00867BA9"/>
    <w:rsid w:val="00870E41"/>
    <w:rsid w:val="00874365"/>
    <w:rsid w:val="008864D8"/>
    <w:rsid w:val="008878BC"/>
    <w:rsid w:val="00893630"/>
    <w:rsid w:val="008A77B4"/>
    <w:rsid w:val="008B06F4"/>
    <w:rsid w:val="008B46DB"/>
    <w:rsid w:val="008B7D84"/>
    <w:rsid w:val="008C3CFA"/>
    <w:rsid w:val="008C5B64"/>
    <w:rsid w:val="008D74D7"/>
    <w:rsid w:val="008E0D9E"/>
    <w:rsid w:val="008E1B53"/>
    <w:rsid w:val="008F09C2"/>
    <w:rsid w:val="00905927"/>
    <w:rsid w:val="00911F07"/>
    <w:rsid w:val="00913AD4"/>
    <w:rsid w:val="0091605F"/>
    <w:rsid w:val="00920890"/>
    <w:rsid w:val="00936AE3"/>
    <w:rsid w:val="0095514E"/>
    <w:rsid w:val="00962418"/>
    <w:rsid w:val="0097598A"/>
    <w:rsid w:val="00975F91"/>
    <w:rsid w:val="009858F9"/>
    <w:rsid w:val="009A4666"/>
    <w:rsid w:val="009A7162"/>
    <w:rsid w:val="009B2058"/>
    <w:rsid w:val="009B4BA0"/>
    <w:rsid w:val="009C49C6"/>
    <w:rsid w:val="009D0139"/>
    <w:rsid w:val="009D088F"/>
    <w:rsid w:val="009E5F05"/>
    <w:rsid w:val="009E6954"/>
    <w:rsid w:val="00A02E12"/>
    <w:rsid w:val="00A146FC"/>
    <w:rsid w:val="00A147E1"/>
    <w:rsid w:val="00A3000B"/>
    <w:rsid w:val="00A336E9"/>
    <w:rsid w:val="00A35403"/>
    <w:rsid w:val="00A363F2"/>
    <w:rsid w:val="00A36412"/>
    <w:rsid w:val="00A4008D"/>
    <w:rsid w:val="00A4253D"/>
    <w:rsid w:val="00A43B03"/>
    <w:rsid w:val="00A54FF3"/>
    <w:rsid w:val="00A55AE8"/>
    <w:rsid w:val="00A57AE2"/>
    <w:rsid w:val="00A7124B"/>
    <w:rsid w:val="00A8614E"/>
    <w:rsid w:val="00A90494"/>
    <w:rsid w:val="00A92A0D"/>
    <w:rsid w:val="00A93490"/>
    <w:rsid w:val="00AC0F83"/>
    <w:rsid w:val="00AC2FBE"/>
    <w:rsid w:val="00AD206E"/>
    <w:rsid w:val="00AD2D0A"/>
    <w:rsid w:val="00AD2EFB"/>
    <w:rsid w:val="00AF264A"/>
    <w:rsid w:val="00B10E80"/>
    <w:rsid w:val="00B22DE2"/>
    <w:rsid w:val="00B3090A"/>
    <w:rsid w:val="00B416A2"/>
    <w:rsid w:val="00B5405D"/>
    <w:rsid w:val="00B56489"/>
    <w:rsid w:val="00B5731E"/>
    <w:rsid w:val="00B70213"/>
    <w:rsid w:val="00B73F26"/>
    <w:rsid w:val="00B81D43"/>
    <w:rsid w:val="00B82463"/>
    <w:rsid w:val="00B854D7"/>
    <w:rsid w:val="00B93ACC"/>
    <w:rsid w:val="00B94852"/>
    <w:rsid w:val="00BC67C1"/>
    <w:rsid w:val="00BE45B4"/>
    <w:rsid w:val="00BF0924"/>
    <w:rsid w:val="00BF7AD4"/>
    <w:rsid w:val="00C103DE"/>
    <w:rsid w:val="00C152BB"/>
    <w:rsid w:val="00C215DE"/>
    <w:rsid w:val="00C22D1A"/>
    <w:rsid w:val="00C2311D"/>
    <w:rsid w:val="00C24BAE"/>
    <w:rsid w:val="00C27420"/>
    <w:rsid w:val="00C32EA4"/>
    <w:rsid w:val="00C402BF"/>
    <w:rsid w:val="00C5174D"/>
    <w:rsid w:val="00C63996"/>
    <w:rsid w:val="00C653E7"/>
    <w:rsid w:val="00C86236"/>
    <w:rsid w:val="00C94C9B"/>
    <w:rsid w:val="00CA723F"/>
    <w:rsid w:val="00CA7C72"/>
    <w:rsid w:val="00CB7EF4"/>
    <w:rsid w:val="00CC3102"/>
    <w:rsid w:val="00CC6D24"/>
    <w:rsid w:val="00CD43F5"/>
    <w:rsid w:val="00CD736A"/>
    <w:rsid w:val="00CF7244"/>
    <w:rsid w:val="00D03399"/>
    <w:rsid w:val="00D04A56"/>
    <w:rsid w:val="00D07E54"/>
    <w:rsid w:val="00D13835"/>
    <w:rsid w:val="00D14BB1"/>
    <w:rsid w:val="00D1553E"/>
    <w:rsid w:val="00D2044B"/>
    <w:rsid w:val="00D222A0"/>
    <w:rsid w:val="00D258D8"/>
    <w:rsid w:val="00D25AF3"/>
    <w:rsid w:val="00D264DD"/>
    <w:rsid w:val="00D3150B"/>
    <w:rsid w:val="00D326BD"/>
    <w:rsid w:val="00D509BD"/>
    <w:rsid w:val="00D554AC"/>
    <w:rsid w:val="00D56A79"/>
    <w:rsid w:val="00D77C6C"/>
    <w:rsid w:val="00D831B8"/>
    <w:rsid w:val="00D940CF"/>
    <w:rsid w:val="00DA3E6F"/>
    <w:rsid w:val="00DA5767"/>
    <w:rsid w:val="00DD1E1A"/>
    <w:rsid w:val="00DD3AB3"/>
    <w:rsid w:val="00DE0858"/>
    <w:rsid w:val="00DE0C5F"/>
    <w:rsid w:val="00DF7C8E"/>
    <w:rsid w:val="00E052F9"/>
    <w:rsid w:val="00E121F1"/>
    <w:rsid w:val="00E1310E"/>
    <w:rsid w:val="00E1582C"/>
    <w:rsid w:val="00E15A37"/>
    <w:rsid w:val="00E16B56"/>
    <w:rsid w:val="00E22C9D"/>
    <w:rsid w:val="00E26324"/>
    <w:rsid w:val="00E27F7F"/>
    <w:rsid w:val="00E46622"/>
    <w:rsid w:val="00E51771"/>
    <w:rsid w:val="00E635F9"/>
    <w:rsid w:val="00E64458"/>
    <w:rsid w:val="00E95BAC"/>
    <w:rsid w:val="00EA2005"/>
    <w:rsid w:val="00EA2777"/>
    <w:rsid w:val="00EA3A9C"/>
    <w:rsid w:val="00EC2A68"/>
    <w:rsid w:val="00EC5F03"/>
    <w:rsid w:val="00EC70AF"/>
    <w:rsid w:val="00ED68AF"/>
    <w:rsid w:val="00ED79D7"/>
    <w:rsid w:val="00EE39BF"/>
    <w:rsid w:val="00EF2E89"/>
    <w:rsid w:val="00EF44AE"/>
    <w:rsid w:val="00EF4648"/>
    <w:rsid w:val="00EF5A0D"/>
    <w:rsid w:val="00EF653D"/>
    <w:rsid w:val="00EF7C3F"/>
    <w:rsid w:val="00F160F2"/>
    <w:rsid w:val="00F33762"/>
    <w:rsid w:val="00F4028F"/>
    <w:rsid w:val="00F60A4D"/>
    <w:rsid w:val="00F661B5"/>
    <w:rsid w:val="00F71B2B"/>
    <w:rsid w:val="00F75BDD"/>
    <w:rsid w:val="00F914CB"/>
    <w:rsid w:val="00F92507"/>
    <w:rsid w:val="00F92E77"/>
    <w:rsid w:val="00FA1423"/>
    <w:rsid w:val="00FA549E"/>
    <w:rsid w:val="00FA7C0B"/>
    <w:rsid w:val="00FB36C4"/>
    <w:rsid w:val="00FC14D5"/>
    <w:rsid w:val="00FD1790"/>
    <w:rsid w:val="00FE76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F51AA3F"/>
  <w15:chartTrackingRefBased/>
  <w15:docId w15:val="{2D508474-7DCF-40DA-8E8B-AE15F215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927"/>
    <w:pPr>
      <w:spacing w:after="200"/>
      <w:jc w:val="both"/>
    </w:pPr>
    <w:rPr>
      <w:rFonts w:ascii="Calibri Light" w:hAnsi="Calibri Light"/>
      <w:sz w:val="22"/>
      <w:szCs w:val="22"/>
      <w:lang w:eastAsia="en-US"/>
    </w:rPr>
  </w:style>
  <w:style w:type="paragraph" w:styleId="Titre1">
    <w:name w:val="heading 1"/>
    <w:basedOn w:val="Paragraphedeliste"/>
    <w:next w:val="Normal"/>
    <w:link w:val="Titre1Car"/>
    <w:uiPriority w:val="9"/>
    <w:qFormat/>
    <w:rsid w:val="00905927"/>
    <w:pPr>
      <w:numPr>
        <w:numId w:val="2"/>
      </w:numPr>
      <w:spacing w:after="120"/>
      <w:outlineLvl w:val="0"/>
    </w:pPr>
    <w:rPr>
      <w:b/>
    </w:rPr>
  </w:style>
  <w:style w:type="paragraph" w:styleId="Titre2">
    <w:name w:val="heading 2"/>
    <w:basedOn w:val="Normal"/>
    <w:next w:val="Normal"/>
    <w:link w:val="Titre2Car"/>
    <w:uiPriority w:val="9"/>
    <w:unhideWhenUsed/>
    <w:qFormat/>
    <w:rsid w:val="004C36A7"/>
    <w:pPr>
      <w:keepNext/>
      <w:keepLines/>
      <w:numPr>
        <w:ilvl w:val="1"/>
        <w:numId w:val="1"/>
      </w:numPr>
      <w:spacing w:before="200" w:after="120"/>
      <w:ind w:left="567" w:hanging="567"/>
      <w:outlineLvl w:val="1"/>
    </w:pPr>
    <w:rPr>
      <w:rFonts w:ascii="Georgia" w:eastAsia="Times New Roman" w:hAnsi="Georgia"/>
      <w:bCs/>
      <w:color w:val="4F81BD"/>
      <w:sz w:val="24"/>
      <w:szCs w:val="26"/>
    </w:rPr>
  </w:style>
  <w:style w:type="paragraph" w:styleId="Titre3">
    <w:name w:val="heading 3"/>
    <w:basedOn w:val="Normal"/>
    <w:next w:val="Normal"/>
    <w:link w:val="Titre3Car"/>
    <w:uiPriority w:val="9"/>
    <w:unhideWhenUsed/>
    <w:qFormat/>
    <w:rsid w:val="007375E5"/>
    <w:pPr>
      <w:keepNext/>
      <w:keepLines/>
      <w:numPr>
        <w:ilvl w:val="2"/>
        <w:numId w:val="1"/>
      </w:numPr>
      <w:spacing w:before="200" w:after="0" w:line="360" w:lineRule="auto"/>
      <w:outlineLvl w:val="2"/>
    </w:pPr>
    <w:rPr>
      <w:rFonts w:ascii="Cambria" w:eastAsia="Times New Roman" w:hAnsi="Cambria"/>
      <w:b/>
      <w:bCs/>
      <w:color w:val="0F243E"/>
    </w:rPr>
  </w:style>
  <w:style w:type="paragraph" w:styleId="Titre4">
    <w:name w:val="heading 4"/>
    <w:basedOn w:val="Normal"/>
    <w:next w:val="Normal"/>
    <w:link w:val="Titre4Car"/>
    <w:uiPriority w:val="9"/>
    <w:semiHidden/>
    <w:unhideWhenUsed/>
    <w:qFormat/>
    <w:rsid w:val="00AF264A"/>
    <w:pPr>
      <w:keepNext/>
      <w:keepLines/>
      <w:numPr>
        <w:ilvl w:val="3"/>
        <w:numId w:val="1"/>
      </w:numPr>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semiHidden/>
    <w:unhideWhenUsed/>
    <w:qFormat/>
    <w:rsid w:val="00AF264A"/>
    <w:pPr>
      <w:keepNext/>
      <w:keepLines/>
      <w:numPr>
        <w:ilvl w:val="4"/>
        <w:numId w:val="1"/>
      </w:numPr>
      <w:spacing w:before="200" w:after="0"/>
      <w:outlineLvl w:val="4"/>
    </w:pPr>
    <w:rPr>
      <w:rFonts w:ascii="Cambria" w:eastAsia="Times New Roman" w:hAnsi="Cambria"/>
      <w:color w:val="243F60"/>
    </w:rPr>
  </w:style>
  <w:style w:type="paragraph" w:styleId="Titre6">
    <w:name w:val="heading 6"/>
    <w:basedOn w:val="Normal"/>
    <w:next w:val="Normal"/>
    <w:link w:val="Titre6Car"/>
    <w:uiPriority w:val="9"/>
    <w:semiHidden/>
    <w:unhideWhenUsed/>
    <w:qFormat/>
    <w:rsid w:val="00AF264A"/>
    <w:pPr>
      <w:keepNext/>
      <w:keepLines/>
      <w:numPr>
        <w:ilvl w:val="5"/>
        <w:numId w:val="1"/>
      </w:numPr>
      <w:spacing w:before="200" w:after="0"/>
      <w:outlineLvl w:val="5"/>
    </w:pPr>
    <w:rPr>
      <w:rFonts w:ascii="Cambria" w:eastAsia="Times New Roman" w:hAnsi="Cambria"/>
      <w:i/>
      <w:iCs/>
      <w:color w:val="243F60"/>
    </w:rPr>
  </w:style>
  <w:style w:type="paragraph" w:styleId="Titre7">
    <w:name w:val="heading 7"/>
    <w:basedOn w:val="Normal"/>
    <w:next w:val="Normal"/>
    <w:link w:val="Titre7Car"/>
    <w:uiPriority w:val="9"/>
    <w:semiHidden/>
    <w:unhideWhenUsed/>
    <w:qFormat/>
    <w:rsid w:val="00AF264A"/>
    <w:pPr>
      <w:keepNext/>
      <w:keepLines/>
      <w:numPr>
        <w:ilvl w:val="6"/>
        <w:numId w:val="1"/>
      </w:numPr>
      <w:spacing w:before="200" w:after="0"/>
      <w:outlineLvl w:val="6"/>
    </w:pPr>
    <w:rPr>
      <w:rFonts w:ascii="Cambria" w:eastAsia="Times New Roman" w:hAnsi="Cambria"/>
      <w:i/>
      <w:iCs/>
      <w:color w:val="404040"/>
    </w:rPr>
  </w:style>
  <w:style w:type="paragraph" w:styleId="Titre8">
    <w:name w:val="heading 8"/>
    <w:basedOn w:val="Normal"/>
    <w:next w:val="Normal"/>
    <w:link w:val="Titre8Car"/>
    <w:uiPriority w:val="9"/>
    <w:semiHidden/>
    <w:unhideWhenUsed/>
    <w:qFormat/>
    <w:rsid w:val="00AF264A"/>
    <w:pPr>
      <w:keepNext/>
      <w:keepLines/>
      <w:numPr>
        <w:ilvl w:val="7"/>
        <w:numId w:val="1"/>
      </w:numPr>
      <w:spacing w:before="200" w:after="0"/>
      <w:outlineLvl w:val="7"/>
    </w:pPr>
    <w:rPr>
      <w:rFonts w:ascii="Cambria" w:eastAsia="Times New Roman" w:hAnsi="Cambria"/>
      <w:color w:val="404040"/>
      <w:sz w:val="20"/>
      <w:szCs w:val="20"/>
    </w:rPr>
  </w:style>
  <w:style w:type="paragraph" w:styleId="Titre9">
    <w:name w:val="heading 9"/>
    <w:basedOn w:val="Normal"/>
    <w:next w:val="Normal"/>
    <w:link w:val="Titre9Car"/>
    <w:uiPriority w:val="9"/>
    <w:semiHidden/>
    <w:unhideWhenUsed/>
    <w:qFormat/>
    <w:rsid w:val="00AF264A"/>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A363F2"/>
    <w:rPr>
      <w:rFonts w:eastAsia="Times New Roman"/>
      <w:sz w:val="22"/>
      <w:szCs w:val="22"/>
    </w:rPr>
  </w:style>
  <w:style w:type="character" w:customStyle="1" w:styleId="SansinterligneCar">
    <w:name w:val="Sans interligne Car"/>
    <w:link w:val="Sansinterligne"/>
    <w:uiPriority w:val="1"/>
    <w:rsid w:val="00A363F2"/>
    <w:rPr>
      <w:rFonts w:eastAsia="Times New Roman"/>
      <w:lang w:eastAsia="fr-FR"/>
    </w:rPr>
  </w:style>
  <w:style w:type="paragraph" w:styleId="Textedebulles">
    <w:name w:val="Balloon Text"/>
    <w:basedOn w:val="Normal"/>
    <w:link w:val="TextedebullesCar"/>
    <w:uiPriority w:val="99"/>
    <w:semiHidden/>
    <w:unhideWhenUsed/>
    <w:rsid w:val="00A363F2"/>
    <w:pPr>
      <w:spacing w:after="0"/>
    </w:pPr>
    <w:rPr>
      <w:rFonts w:ascii="Tahoma" w:hAnsi="Tahoma" w:cs="Tahoma"/>
      <w:sz w:val="16"/>
      <w:szCs w:val="16"/>
    </w:rPr>
  </w:style>
  <w:style w:type="character" w:customStyle="1" w:styleId="TextedebullesCar">
    <w:name w:val="Texte de bulles Car"/>
    <w:link w:val="Textedebulles"/>
    <w:uiPriority w:val="99"/>
    <w:semiHidden/>
    <w:rsid w:val="00A363F2"/>
    <w:rPr>
      <w:rFonts w:ascii="Tahoma" w:hAnsi="Tahoma" w:cs="Tahoma"/>
      <w:sz w:val="16"/>
      <w:szCs w:val="16"/>
    </w:rPr>
  </w:style>
  <w:style w:type="paragraph" w:styleId="En-tte">
    <w:name w:val="header"/>
    <w:basedOn w:val="Normal"/>
    <w:link w:val="En-tteCar"/>
    <w:uiPriority w:val="99"/>
    <w:unhideWhenUsed/>
    <w:rsid w:val="00A363F2"/>
    <w:pPr>
      <w:tabs>
        <w:tab w:val="center" w:pos="4536"/>
        <w:tab w:val="right" w:pos="9072"/>
      </w:tabs>
      <w:spacing w:after="0"/>
    </w:pPr>
  </w:style>
  <w:style w:type="character" w:customStyle="1" w:styleId="En-tteCar">
    <w:name w:val="En-tête Car"/>
    <w:basedOn w:val="Policepardfaut"/>
    <w:link w:val="En-tte"/>
    <w:uiPriority w:val="99"/>
    <w:rsid w:val="00A363F2"/>
  </w:style>
  <w:style w:type="paragraph" w:styleId="Pieddepage">
    <w:name w:val="footer"/>
    <w:basedOn w:val="Normal"/>
    <w:link w:val="PieddepageCar"/>
    <w:uiPriority w:val="99"/>
    <w:unhideWhenUsed/>
    <w:rsid w:val="00A363F2"/>
    <w:pPr>
      <w:tabs>
        <w:tab w:val="center" w:pos="4536"/>
        <w:tab w:val="right" w:pos="9072"/>
      </w:tabs>
      <w:spacing w:after="0"/>
    </w:pPr>
  </w:style>
  <w:style w:type="character" w:customStyle="1" w:styleId="PieddepageCar">
    <w:name w:val="Pied de page Car"/>
    <w:basedOn w:val="Policepardfaut"/>
    <w:link w:val="Pieddepage"/>
    <w:uiPriority w:val="99"/>
    <w:rsid w:val="00A363F2"/>
  </w:style>
  <w:style w:type="paragraph" w:styleId="Paragraphedeliste">
    <w:name w:val="List Paragraph"/>
    <w:basedOn w:val="Normal"/>
    <w:uiPriority w:val="34"/>
    <w:qFormat/>
    <w:rsid w:val="00162B8C"/>
    <w:pPr>
      <w:ind w:left="720"/>
      <w:contextualSpacing/>
    </w:pPr>
  </w:style>
  <w:style w:type="character" w:customStyle="1" w:styleId="Titre1Car">
    <w:name w:val="Titre 1 Car"/>
    <w:link w:val="Titre1"/>
    <w:uiPriority w:val="9"/>
    <w:rsid w:val="00905927"/>
    <w:rPr>
      <w:rFonts w:ascii="Calibri Light" w:hAnsi="Calibri Light"/>
      <w:b/>
      <w:sz w:val="22"/>
      <w:szCs w:val="22"/>
      <w:lang w:eastAsia="en-US"/>
    </w:rPr>
  </w:style>
  <w:style w:type="character" w:customStyle="1" w:styleId="Titre2Car">
    <w:name w:val="Titre 2 Car"/>
    <w:link w:val="Titre2"/>
    <w:uiPriority w:val="9"/>
    <w:rsid w:val="004C36A7"/>
    <w:rPr>
      <w:rFonts w:ascii="Georgia" w:eastAsia="Times New Roman" w:hAnsi="Georgia"/>
      <w:bCs/>
      <w:color w:val="4F81BD"/>
      <w:sz w:val="24"/>
      <w:szCs w:val="26"/>
      <w:lang w:eastAsia="en-US"/>
    </w:rPr>
  </w:style>
  <w:style w:type="character" w:customStyle="1" w:styleId="Titre3Car">
    <w:name w:val="Titre 3 Car"/>
    <w:link w:val="Titre3"/>
    <w:uiPriority w:val="9"/>
    <w:rsid w:val="007375E5"/>
    <w:rPr>
      <w:rFonts w:ascii="Cambria" w:eastAsia="Times New Roman" w:hAnsi="Cambria"/>
      <w:b/>
      <w:bCs/>
      <w:color w:val="0F243E"/>
      <w:sz w:val="22"/>
      <w:szCs w:val="22"/>
      <w:lang w:eastAsia="en-US"/>
    </w:rPr>
  </w:style>
  <w:style w:type="character" w:customStyle="1" w:styleId="Titre4Car">
    <w:name w:val="Titre 4 Car"/>
    <w:link w:val="Titre4"/>
    <w:uiPriority w:val="9"/>
    <w:semiHidden/>
    <w:rsid w:val="00AF264A"/>
    <w:rPr>
      <w:rFonts w:ascii="Cambria" w:eastAsia="Times New Roman" w:hAnsi="Cambria"/>
      <w:b/>
      <w:bCs/>
      <w:i/>
      <w:iCs/>
      <w:color w:val="4F81BD"/>
      <w:sz w:val="22"/>
      <w:szCs w:val="22"/>
      <w:lang w:eastAsia="en-US"/>
    </w:rPr>
  </w:style>
  <w:style w:type="character" w:customStyle="1" w:styleId="Titre5Car">
    <w:name w:val="Titre 5 Car"/>
    <w:link w:val="Titre5"/>
    <w:uiPriority w:val="9"/>
    <w:semiHidden/>
    <w:rsid w:val="00AF264A"/>
    <w:rPr>
      <w:rFonts w:ascii="Cambria" w:eastAsia="Times New Roman" w:hAnsi="Cambria"/>
      <w:color w:val="243F60"/>
      <w:sz w:val="22"/>
      <w:szCs w:val="22"/>
      <w:lang w:eastAsia="en-US"/>
    </w:rPr>
  </w:style>
  <w:style w:type="character" w:customStyle="1" w:styleId="Titre6Car">
    <w:name w:val="Titre 6 Car"/>
    <w:link w:val="Titre6"/>
    <w:uiPriority w:val="9"/>
    <w:semiHidden/>
    <w:rsid w:val="00AF264A"/>
    <w:rPr>
      <w:rFonts w:ascii="Cambria" w:eastAsia="Times New Roman" w:hAnsi="Cambria"/>
      <w:i/>
      <w:iCs/>
      <w:color w:val="243F60"/>
      <w:sz w:val="22"/>
      <w:szCs w:val="22"/>
      <w:lang w:eastAsia="en-US"/>
    </w:rPr>
  </w:style>
  <w:style w:type="character" w:customStyle="1" w:styleId="Titre7Car">
    <w:name w:val="Titre 7 Car"/>
    <w:link w:val="Titre7"/>
    <w:uiPriority w:val="9"/>
    <w:semiHidden/>
    <w:rsid w:val="00AF264A"/>
    <w:rPr>
      <w:rFonts w:ascii="Cambria" w:eastAsia="Times New Roman" w:hAnsi="Cambria"/>
      <w:i/>
      <w:iCs/>
      <w:color w:val="404040"/>
      <w:sz w:val="22"/>
      <w:szCs w:val="22"/>
      <w:lang w:eastAsia="en-US"/>
    </w:rPr>
  </w:style>
  <w:style w:type="character" w:customStyle="1" w:styleId="Titre8Car">
    <w:name w:val="Titre 8 Car"/>
    <w:link w:val="Titre8"/>
    <w:uiPriority w:val="9"/>
    <w:semiHidden/>
    <w:rsid w:val="00AF264A"/>
    <w:rPr>
      <w:rFonts w:ascii="Cambria" w:eastAsia="Times New Roman" w:hAnsi="Cambria"/>
      <w:color w:val="404040"/>
      <w:lang w:eastAsia="en-US"/>
    </w:rPr>
  </w:style>
  <w:style w:type="character" w:customStyle="1" w:styleId="Titre9Car">
    <w:name w:val="Titre 9 Car"/>
    <w:link w:val="Titre9"/>
    <w:uiPriority w:val="9"/>
    <w:semiHidden/>
    <w:rsid w:val="00AF264A"/>
    <w:rPr>
      <w:rFonts w:ascii="Cambria" w:eastAsia="Times New Roman" w:hAnsi="Cambria"/>
      <w:i/>
      <w:iCs/>
      <w:color w:val="404040"/>
      <w:lang w:eastAsia="en-US"/>
    </w:rPr>
  </w:style>
  <w:style w:type="table" w:styleId="Grilledutableau">
    <w:name w:val="Table Grid"/>
    <w:basedOn w:val="TableauNormal"/>
    <w:uiPriority w:val="59"/>
    <w:rsid w:val="00D55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1B19D7"/>
    <w:rPr>
      <w:color w:val="0000FF"/>
      <w:u w:val="single"/>
    </w:rPr>
  </w:style>
  <w:style w:type="character" w:styleId="Marquedecommentaire">
    <w:name w:val="annotation reference"/>
    <w:uiPriority w:val="99"/>
    <w:semiHidden/>
    <w:unhideWhenUsed/>
    <w:rsid w:val="00623E28"/>
    <w:rPr>
      <w:sz w:val="16"/>
      <w:szCs w:val="16"/>
    </w:rPr>
  </w:style>
  <w:style w:type="paragraph" w:styleId="Commentaire">
    <w:name w:val="annotation text"/>
    <w:basedOn w:val="Normal"/>
    <w:link w:val="CommentaireCar"/>
    <w:uiPriority w:val="99"/>
    <w:semiHidden/>
    <w:unhideWhenUsed/>
    <w:rsid w:val="00623E28"/>
    <w:rPr>
      <w:sz w:val="20"/>
      <w:szCs w:val="20"/>
    </w:rPr>
  </w:style>
  <w:style w:type="character" w:customStyle="1" w:styleId="CommentaireCar">
    <w:name w:val="Commentaire Car"/>
    <w:link w:val="Commentaire"/>
    <w:uiPriority w:val="99"/>
    <w:semiHidden/>
    <w:rsid w:val="00623E28"/>
    <w:rPr>
      <w:sz w:val="20"/>
      <w:szCs w:val="20"/>
    </w:rPr>
  </w:style>
  <w:style w:type="paragraph" w:styleId="Objetducommentaire">
    <w:name w:val="annotation subject"/>
    <w:basedOn w:val="Commentaire"/>
    <w:next w:val="Commentaire"/>
    <w:link w:val="ObjetducommentaireCar"/>
    <w:uiPriority w:val="99"/>
    <w:semiHidden/>
    <w:unhideWhenUsed/>
    <w:rsid w:val="00623E28"/>
    <w:rPr>
      <w:b/>
      <w:bCs/>
    </w:rPr>
  </w:style>
  <w:style w:type="character" w:customStyle="1" w:styleId="ObjetducommentaireCar">
    <w:name w:val="Objet du commentaire Car"/>
    <w:link w:val="Objetducommentaire"/>
    <w:uiPriority w:val="99"/>
    <w:semiHidden/>
    <w:rsid w:val="00623E28"/>
    <w:rPr>
      <w:b/>
      <w:bCs/>
      <w:sz w:val="20"/>
      <w:szCs w:val="20"/>
    </w:rPr>
  </w:style>
  <w:style w:type="table" w:styleId="Tramemoyenne1-Accent5">
    <w:name w:val="Medium Shading 1 Accent 5"/>
    <w:basedOn w:val="TableauNormal"/>
    <w:uiPriority w:val="63"/>
    <w:rsid w:val="00D04A5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EF2E8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itre">
    <w:name w:val="Title"/>
    <w:basedOn w:val="Normal"/>
    <w:next w:val="Normal"/>
    <w:link w:val="TitreCar"/>
    <w:uiPriority w:val="10"/>
    <w:qFormat/>
    <w:rsid w:val="00905927"/>
    <w:pPr>
      <w:framePr w:hSpace="141" w:wrap="around" w:vAnchor="text" w:hAnchor="margin" w:xAlign="center" w:y="280"/>
      <w:spacing w:after="0"/>
    </w:pPr>
    <w:rPr>
      <w:b/>
      <w:sz w:val="32"/>
    </w:rPr>
  </w:style>
  <w:style w:type="character" w:customStyle="1" w:styleId="TitreCar">
    <w:name w:val="Titre Car"/>
    <w:basedOn w:val="Policepardfaut"/>
    <w:link w:val="Titre"/>
    <w:uiPriority w:val="10"/>
    <w:rsid w:val="00905927"/>
    <w:rPr>
      <w:rFonts w:ascii="Calibri Light" w:hAnsi="Calibri Light"/>
      <w:b/>
      <w:sz w:val="32"/>
      <w:szCs w:val="22"/>
      <w:lang w:eastAsia="en-US"/>
    </w:rPr>
  </w:style>
  <w:style w:type="paragraph" w:styleId="NormalWeb">
    <w:name w:val="Normal (Web)"/>
    <w:basedOn w:val="Normal"/>
    <w:uiPriority w:val="99"/>
    <w:unhideWhenUsed/>
    <w:rsid w:val="00DD3AB3"/>
    <w:pPr>
      <w:spacing w:before="100" w:beforeAutospacing="1" w:after="100" w:afterAutospacing="1"/>
      <w:jc w:val="left"/>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DD3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5441">
      <w:bodyDiv w:val="1"/>
      <w:marLeft w:val="0"/>
      <w:marRight w:val="0"/>
      <w:marTop w:val="0"/>
      <w:marBottom w:val="0"/>
      <w:divBdr>
        <w:top w:val="none" w:sz="0" w:space="0" w:color="auto"/>
        <w:left w:val="none" w:sz="0" w:space="0" w:color="auto"/>
        <w:bottom w:val="none" w:sz="0" w:space="0" w:color="auto"/>
        <w:right w:val="none" w:sz="0" w:space="0" w:color="auto"/>
      </w:divBdr>
      <w:divsChild>
        <w:div w:id="865867931">
          <w:marLeft w:val="1166"/>
          <w:marRight w:val="0"/>
          <w:marTop w:val="134"/>
          <w:marBottom w:val="0"/>
          <w:divBdr>
            <w:top w:val="none" w:sz="0" w:space="0" w:color="auto"/>
            <w:left w:val="none" w:sz="0" w:space="0" w:color="auto"/>
            <w:bottom w:val="none" w:sz="0" w:space="0" w:color="auto"/>
            <w:right w:val="none" w:sz="0" w:space="0" w:color="auto"/>
          </w:divBdr>
        </w:div>
        <w:div w:id="1026909847">
          <w:marLeft w:val="547"/>
          <w:marRight w:val="0"/>
          <w:marTop w:val="154"/>
          <w:marBottom w:val="0"/>
          <w:divBdr>
            <w:top w:val="none" w:sz="0" w:space="0" w:color="auto"/>
            <w:left w:val="none" w:sz="0" w:space="0" w:color="auto"/>
            <w:bottom w:val="none" w:sz="0" w:space="0" w:color="auto"/>
            <w:right w:val="none" w:sz="0" w:space="0" w:color="auto"/>
          </w:divBdr>
        </w:div>
        <w:div w:id="1703893197">
          <w:marLeft w:val="547"/>
          <w:marRight w:val="0"/>
          <w:marTop w:val="154"/>
          <w:marBottom w:val="0"/>
          <w:divBdr>
            <w:top w:val="none" w:sz="0" w:space="0" w:color="auto"/>
            <w:left w:val="none" w:sz="0" w:space="0" w:color="auto"/>
            <w:bottom w:val="none" w:sz="0" w:space="0" w:color="auto"/>
            <w:right w:val="none" w:sz="0" w:space="0" w:color="auto"/>
          </w:divBdr>
        </w:div>
        <w:div w:id="1939021553">
          <w:marLeft w:val="1166"/>
          <w:marRight w:val="0"/>
          <w:marTop w:val="134"/>
          <w:marBottom w:val="0"/>
          <w:divBdr>
            <w:top w:val="none" w:sz="0" w:space="0" w:color="auto"/>
            <w:left w:val="none" w:sz="0" w:space="0" w:color="auto"/>
            <w:bottom w:val="none" w:sz="0" w:space="0" w:color="auto"/>
            <w:right w:val="none" w:sz="0" w:space="0" w:color="auto"/>
          </w:divBdr>
        </w:div>
      </w:divsChild>
    </w:div>
    <w:div w:id="111099674">
      <w:bodyDiv w:val="1"/>
      <w:marLeft w:val="0"/>
      <w:marRight w:val="0"/>
      <w:marTop w:val="0"/>
      <w:marBottom w:val="0"/>
      <w:divBdr>
        <w:top w:val="none" w:sz="0" w:space="0" w:color="auto"/>
        <w:left w:val="none" w:sz="0" w:space="0" w:color="auto"/>
        <w:bottom w:val="none" w:sz="0" w:space="0" w:color="auto"/>
        <w:right w:val="none" w:sz="0" w:space="0" w:color="auto"/>
      </w:divBdr>
      <w:divsChild>
        <w:div w:id="1603032654">
          <w:marLeft w:val="547"/>
          <w:marRight w:val="0"/>
          <w:marTop w:val="154"/>
          <w:marBottom w:val="0"/>
          <w:divBdr>
            <w:top w:val="none" w:sz="0" w:space="0" w:color="auto"/>
            <w:left w:val="none" w:sz="0" w:space="0" w:color="auto"/>
            <w:bottom w:val="none" w:sz="0" w:space="0" w:color="auto"/>
            <w:right w:val="none" w:sz="0" w:space="0" w:color="auto"/>
          </w:divBdr>
        </w:div>
      </w:divsChild>
    </w:div>
    <w:div w:id="114762158">
      <w:bodyDiv w:val="1"/>
      <w:marLeft w:val="0"/>
      <w:marRight w:val="0"/>
      <w:marTop w:val="0"/>
      <w:marBottom w:val="0"/>
      <w:divBdr>
        <w:top w:val="none" w:sz="0" w:space="0" w:color="auto"/>
        <w:left w:val="none" w:sz="0" w:space="0" w:color="auto"/>
        <w:bottom w:val="none" w:sz="0" w:space="0" w:color="auto"/>
        <w:right w:val="none" w:sz="0" w:space="0" w:color="auto"/>
      </w:divBdr>
    </w:div>
    <w:div w:id="141966470">
      <w:bodyDiv w:val="1"/>
      <w:marLeft w:val="0"/>
      <w:marRight w:val="0"/>
      <w:marTop w:val="0"/>
      <w:marBottom w:val="0"/>
      <w:divBdr>
        <w:top w:val="none" w:sz="0" w:space="0" w:color="auto"/>
        <w:left w:val="none" w:sz="0" w:space="0" w:color="auto"/>
        <w:bottom w:val="none" w:sz="0" w:space="0" w:color="auto"/>
        <w:right w:val="none" w:sz="0" w:space="0" w:color="auto"/>
      </w:divBdr>
      <w:divsChild>
        <w:div w:id="406347686">
          <w:marLeft w:val="547"/>
          <w:marRight w:val="0"/>
          <w:marTop w:val="154"/>
          <w:marBottom w:val="0"/>
          <w:divBdr>
            <w:top w:val="none" w:sz="0" w:space="0" w:color="auto"/>
            <w:left w:val="none" w:sz="0" w:space="0" w:color="auto"/>
            <w:bottom w:val="none" w:sz="0" w:space="0" w:color="auto"/>
            <w:right w:val="none" w:sz="0" w:space="0" w:color="auto"/>
          </w:divBdr>
        </w:div>
      </w:divsChild>
    </w:div>
    <w:div w:id="188298618">
      <w:bodyDiv w:val="1"/>
      <w:marLeft w:val="0"/>
      <w:marRight w:val="0"/>
      <w:marTop w:val="0"/>
      <w:marBottom w:val="0"/>
      <w:divBdr>
        <w:top w:val="none" w:sz="0" w:space="0" w:color="auto"/>
        <w:left w:val="none" w:sz="0" w:space="0" w:color="auto"/>
        <w:bottom w:val="none" w:sz="0" w:space="0" w:color="auto"/>
        <w:right w:val="none" w:sz="0" w:space="0" w:color="auto"/>
      </w:divBdr>
    </w:div>
    <w:div w:id="223181781">
      <w:bodyDiv w:val="1"/>
      <w:marLeft w:val="0"/>
      <w:marRight w:val="0"/>
      <w:marTop w:val="0"/>
      <w:marBottom w:val="0"/>
      <w:divBdr>
        <w:top w:val="none" w:sz="0" w:space="0" w:color="auto"/>
        <w:left w:val="none" w:sz="0" w:space="0" w:color="auto"/>
        <w:bottom w:val="none" w:sz="0" w:space="0" w:color="auto"/>
        <w:right w:val="none" w:sz="0" w:space="0" w:color="auto"/>
      </w:divBdr>
    </w:div>
    <w:div w:id="249168226">
      <w:bodyDiv w:val="1"/>
      <w:marLeft w:val="0"/>
      <w:marRight w:val="0"/>
      <w:marTop w:val="0"/>
      <w:marBottom w:val="0"/>
      <w:divBdr>
        <w:top w:val="none" w:sz="0" w:space="0" w:color="auto"/>
        <w:left w:val="none" w:sz="0" w:space="0" w:color="auto"/>
        <w:bottom w:val="none" w:sz="0" w:space="0" w:color="auto"/>
        <w:right w:val="none" w:sz="0" w:space="0" w:color="auto"/>
      </w:divBdr>
    </w:div>
    <w:div w:id="253393843">
      <w:bodyDiv w:val="1"/>
      <w:marLeft w:val="0"/>
      <w:marRight w:val="0"/>
      <w:marTop w:val="0"/>
      <w:marBottom w:val="0"/>
      <w:divBdr>
        <w:top w:val="none" w:sz="0" w:space="0" w:color="auto"/>
        <w:left w:val="none" w:sz="0" w:space="0" w:color="auto"/>
        <w:bottom w:val="none" w:sz="0" w:space="0" w:color="auto"/>
        <w:right w:val="none" w:sz="0" w:space="0" w:color="auto"/>
      </w:divBdr>
    </w:div>
    <w:div w:id="318506553">
      <w:bodyDiv w:val="1"/>
      <w:marLeft w:val="0"/>
      <w:marRight w:val="0"/>
      <w:marTop w:val="0"/>
      <w:marBottom w:val="0"/>
      <w:divBdr>
        <w:top w:val="none" w:sz="0" w:space="0" w:color="auto"/>
        <w:left w:val="none" w:sz="0" w:space="0" w:color="auto"/>
        <w:bottom w:val="none" w:sz="0" w:space="0" w:color="auto"/>
        <w:right w:val="none" w:sz="0" w:space="0" w:color="auto"/>
      </w:divBdr>
      <w:divsChild>
        <w:div w:id="445732901">
          <w:marLeft w:val="547"/>
          <w:marRight w:val="0"/>
          <w:marTop w:val="154"/>
          <w:marBottom w:val="0"/>
          <w:divBdr>
            <w:top w:val="none" w:sz="0" w:space="0" w:color="auto"/>
            <w:left w:val="none" w:sz="0" w:space="0" w:color="auto"/>
            <w:bottom w:val="none" w:sz="0" w:space="0" w:color="auto"/>
            <w:right w:val="none" w:sz="0" w:space="0" w:color="auto"/>
          </w:divBdr>
        </w:div>
      </w:divsChild>
    </w:div>
    <w:div w:id="419251804">
      <w:bodyDiv w:val="1"/>
      <w:marLeft w:val="0"/>
      <w:marRight w:val="0"/>
      <w:marTop w:val="0"/>
      <w:marBottom w:val="0"/>
      <w:divBdr>
        <w:top w:val="none" w:sz="0" w:space="0" w:color="auto"/>
        <w:left w:val="none" w:sz="0" w:space="0" w:color="auto"/>
        <w:bottom w:val="none" w:sz="0" w:space="0" w:color="auto"/>
        <w:right w:val="none" w:sz="0" w:space="0" w:color="auto"/>
      </w:divBdr>
    </w:div>
    <w:div w:id="628320674">
      <w:bodyDiv w:val="1"/>
      <w:marLeft w:val="0"/>
      <w:marRight w:val="0"/>
      <w:marTop w:val="0"/>
      <w:marBottom w:val="0"/>
      <w:divBdr>
        <w:top w:val="none" w:sz="0" w:space="0" w:color="auto"/>
        <w:left w:val="none" w:sz="0" w:space="0" w:color="auto"/>
        <w:bottom w:val="none" w:sz="0" w:space="0" w:color="auto"/>
        <w:right w:val="none" w:sz="0" w:space="0" w:color="auto"/>
      </w:divBdr>
    </w:div>
    <w:div w:id="982273486">
      <w:bodyDiv w:val="1"/>
      <w:marLeft w:val="0"/>
      <w:marRight w:val="0"/>
      <w:marTop w:val="0"/>
      <w:marBottom w:val="0"/>
      <w:divBdr>
        <w:top w:val="none" w:sz="0" w:space="0" w:color="auto"/>
        <w:left w:val="none" w:sz="0" w:space="0" w:color="auto"/>
        <w:bottom w:val="none" w:sz="0" w:space="0" w:color="auto"/>
        <w:right w:val="none" w:sz="0" w:space="0" w:color="auto"/>
      </w:divBdr>
      <w:divsChild>
        <w:div w:id="304703194">
          <w:marLeft w:val="360"/>
          <w:marRight w:val="0"/>
          <w:marTop w:val="200"/>
          <w:marBottom w:val="0"/>
          <w:divBdr>
            <w:top w:val="none" w:sz="0" w:space="0" w:color="auto"/>
            <w:left w:val="none" w:sz="0" w:space="0" w:color="auto"/>
            <w:bottom w:val="none" w:sz="0" w:space="0" w:color="auto"/>
            <w:right w:val="none" w:sz="0" w:space="0" w:color="auto"/>
          </w:divBdr>
        </w:div>
        <w:div w:id="1525240707">
          <w:marLeft w:val="360"/>
          <w:marRight w:val="0"/>
          <w:marTop w:val="200"/>
          <w:marBottom w:val="0"/>
          <w:divBdr>
            <w:top w:val="none" w:sz="0" w:space="0" w:color="auto"/>
            <w:left w:val="none" w:sz="0" w:space="0" w:color="auto"/>
            <w:bottom w:val="none" w:sz="0" w:space="0" w:color="auto"/>
            <w:right w:val="none" w:sz="0" w:space="0" w:color="auto"/>
          </w:divBdr>
        </w:div>
        <w:div w:id="500119384">
          <w:marLeft w:val="360"/>
          <w:marRight w:val="0"/>
          <w:marTop w:val="200"/>
          <w:marBottom w:val="0"/>
          <w:divBdr>
            <w:top w:val="none" w:sz="0" w:space="0" w:color="auto"/>
            <w:left w:val="none" w:sz="0" w:space="0" w:color="auto"/>
            <w:bottom w:val="none" w:sz="0" w:space="0" w:color="auto"/>
            <w:right w:val="none" w:sz="0" w:space="0" w:color="auto"/>
          </w:divBdr>
        </w:div>
      </w:divsChild>
    </w:div>
    <w:div w:id="1039433166">
      <w:bodyDiv w:val="1"/>
      <w:marLeft w:val="0"/>
      <w:marRight w:val="0"/>
      <w:marTop w:val="0"/>
      <w:marBottom w:val="0"/>
      <w:divBdr>
        <w:top w:val="none" w:sz="0" w:space="0" w:color="auto"/>
        <w:left w:val="none" w:sz="0" w:space="0" w:color="auto"/>
        <w:bottom w:val="none" w:sz="0" w:space="0" w:color="auto"/>
        <w:right w:val="none" w:sz="0" w:space="0" w:color="auto"/>
      </w:divBdr>
    </w:div>
    <w:div w:id="1056321907">
      <w:bodyDiv w:val="1"/>
      <w:marLeft w:val="0"/>
      <w:marRight w:val="0"/>
      <w:marTop w:val="0"/>
      <w:marBottom w:val="0"/>
      <w:divBdr>
        <w:top w:val="none" w:sz="0" w:space="0" w:color="auto"/>
        <w:left w:val="none" w:sz="0" w:space="0" w:color="auto"/>
        <w:bottom w:val="none" w:sz="0" w:space="0" w:color="auto"/>
        <w:right w:val="none" w:sz="0" w:space="0" w:color="auto"/>
      </w:divBdr>
    </w:div>
    <w:div w:id="1071847211">
      <w:bodyDiv w:val="1"/>
      <w:marLeft w:val="0"/>
      <w:marRight w:val="0"/>
      <w:marTop w:val="0"/>
      <w:marBottom w:val="0"/>
      <w:divBdr>
        <w:top w:val="none" w:sz="0" w:space="0" w:color="auto"/>
        <w:left w:val="none" w:sz="0" w:space="0" w:color="auto"/>
        <w:bottom w:val="none" w:sz="0" w:space="0" w:color="auto"/>
        <w:right w:val="none" w:sz="0" w:space="0" w:color="auto"/>
      </w:divBdr>
    </w:div>
    <w:div w:id="1203590629">
      <w:bodyDiv w:val="1"/>
      <w:marLeft w:val="0"/>
      <w:marRight w:val="0"/>
      <w:marTop w:val="0"/>
      <w:marBottom w:val="0"/>
      <w:divBdr>
        <w:top w:val="none" w:sz="0" w:space="0" w:color="auto"/>
        <w:left w:val="none" w:sz="0" w:space="0" w:color="auto"/>
        <w:bottom w:val="none" w:sz="0" w:space="0" w:color="auto"/>
        <w:right w:val="none" w:sz="0" w:space="0" w:color="auto"/>
      </w:divBdr>
      <w:divsChild>
        <w:div w:id="526257619">
          <w:marLeft w:val="547"/>
          <w:marRight w:val="0"/>
          <w:marTop w:val="154"/>
          <w:marBottom w:val="0"/>
          <w:divBdr>
            <w:top w:val="none" w:sz="0" w:space="0" w:color="auto"/>
            <w:left w:val="none" w:sz="0" w:space="0" w:color="auto"/>
            <w:bottom w:val="none" w:sz="0" w:space="0" w:color="auto"/>
            <w:right w:val="none" w:sz="0" w:space="0" w:color="auto"/>
          </w:divBdr>
        </w:div>
        <w:div w:id="1106149197">
          <w:marLeft w:val="547"/>
          <w:marRight w:val="0"/>
          <w:marTop w:val="154"/>
          <w:marBottom w:val="0"/>
          <w:divBdr>
            <w:top w:val="none" w:sz="0" w:space="0" w:color="auto"/>
            <w:left w:val="none" w:sz="0" w:space="0" w:color="auto"/>
            <w:bottom w:val="none" w:sz="0" w:space="0" w:color="auto"/>
            <w:right w:val="none" w:sz="0" w:space="0" w:color="auto"/>
          </w:divBdr>
        </w:div>
        <w:div w:id="1846901664">
          <w:marLeft w:val="1166"/>
          <w:marRight w:val="0"/>
          <w:marTop w:val="134"/>
          <w:marBottom w:val="0"/>
          <w:divBdr>
            <w:top w:val="none" w:sz="0" w:space="0" w:color="auto"/>
            <w:left w:val="none" w:sz="0" w:space="0" w:color="auto"/>
            <w:bottom w:val="none" w:sz="0" w:space="0" w:color="auto"/>
            <w:right w:val="none" w:sz="0" w:space="0" w:color="auto"/>
          </w:divBdr>
        </w:div>
      </w:divsChild>
    </w:div>
    <w:div w:id="1291667508">
      <w:bodyDiv w:val="1"/>
      <w:marLeft w:val="0"/>
      <w:marRight w:val="0"/>
      <w:marTop w:val="0"/>
      <w:marBottom w:val="0"/>
      <w:divBdr>
        <w:top w:val="none" w:sz="0" w:space="0" w:color="auto"/>
        <w:left w:val="none" w:sz="0" w:space="0" w:color="auto"/>
        <w:bottom w:val="none" w:sz="0" w:space="0" w:color="auto"/>
        <w:right w:val="none" w:sz="0" w:space="0" w:color="auto"/>
      </w:divBdr>
      <w:divsChild>
        <w:div w:id="558253029">
          <w:marLeft w:val="547"/>
          <w:marRight w:val="0"/>
          <w:marTop w:val="154"/>
          <w:marBottom w:val="0"/>
          <w:divBdr>
            <w:top w:val="none" w:sz="0" w:space="0" w:color="auto"/>
            <w:left w:val="none" w:sz="0" w:space="0" w:color="auto"/>
            <w:bottom w:val="none" w:sz="0" w:space="0" w:color="auto"/>
            <w:right w:val="none" w:sz="0" w:space="0" w:color="auto"/>
          </w:divBdr>
        </w:div>
        <w:div w:id="680812025">
          <w:marLeft w:val="547"/>
          <w:marRight w:val="0"/>
          <w:marTop w:val="154"/>
          <w:marBottom w:val="0"/>
          <w:divBdr>
            <w:top w:val="none" w:sz="0" w:space="0" w:color="auto"/>
            <w:left w:val="none" w:sz="0" w:space="0" w:color="auto"/>
            <w:bottom w:val="none" w:sz="0" w:space="0" w:color="auto"/>
            <w:right w:val="none" w:sz="0" w:space="0" w:color="auto"/>
          </w:divBdr>
        </w:div>
      </w:divsChild>
    </w:div>
    <w:div w:id="1302885215">
      <w:bodyDiv w:val="1"/>
      <w:marLeft w:val="0"/>
      <w:marRight w:val="0"/>
      <w:marTop w:val="0"/>
      <w:marBottom w:val="0"/>
      <w:divBdr>
        <w:top w:val="none" w:sz="0" w:space="0" w:color="auto"/>
        <w:left w:val="none" w:sz="0" w:space="0" w:color="auto"/>
        <w:bottom w:val="none" w:sz="0" w:space="0" w:color="auto"/>
        <w:right w:val="none" w:sz="0" w:space="0" w:color="auto"/>
      </w:divBdr>
    </w:div>
    <w:div w:id="1386955333">
      <w:bodyDiv w:val="1"/>
      <w:marLeft w:val="0"/>
      <w:marRight w:val="0"/>
      <w:marTop w:val="0"/>
      <w:marBottom w:val="0"/>
      <w:divBdr>
        <w:top w:val="none" w:sz="0" w:space="0" w:color="auto"/>
        <w:left w:val="none" w:sz="0" w:space="0" w:color="auto"/>
        <w:bottom w:val="none" w:sz="0" w:space="0" w:color="auto"/>
        <w:right w:val="none" w:sz="0" w:space="0" w:color="auto"/>
      </w:divBdr>
      <w:divsChild>
        <w:div w:id="575480000">
          <w:marLeft w:val="360"/>
          <w:marRight w:val="0"/>
          <w:marTop w:val="200"/>
          <w:marBottom w:val="0"/>
          <w:divBdr>
            <w:top w:val="none" w:sz="0" w:space="0" w:color="auto"/>
            <w:left w:val="none" w:sz="0" w:space="0" w:color="auto"/>
            <w:bottom w:val="none" w:sz="0" w:space="0" w:color="auto"/>
            <w:right w:val="none" w:sz="0" w:space="0" w:color="auto"/>
          </w:divBdr>
        </w:div>
        <w:div w:id="1308364883">
          <w:marLeft w:val="360"/>
          <w:marRight w:val="0"/>
          <w:marTop w:val="200"/>
          <w:marBottom w:val="0"/>
          <w:divBdr>
            <w:top w:val="none" w:sz="0" w:space="0" w:color="auto"/>
            <w:left w:val="none" w:sz="0" w:space="0" w:color="auto"/>
            <w:bottom w:val="none" w:sz="0" w:space="0" w:color="auto"/>
            <w:right w:val="none" w:sz="0" w:space="0" w:color="auto"/>
          </w:divBdr>
        </w:div>
      </w:divsChild>
    </w:div>
    <w:div w:id="1456482527">
      <w:bodyDiv w:val="1"/>
      <w:marLeft w:val="0"/>
      <w:marRight w:val="0"/>
      <w:marTop w:val="0"/>
      <w:marBottom w:val="0"/>
      <w:divBdr>
        <w:top w:val="none" w:sz="0" w:space="0" w:color="auto"/>
        <w:left w:val="none" w:sz="0" w:space="0" w:color="auto"/>
        <w:bottom w:val="none" w:sz="0" w:space="0" w:color="auto"/>
        <w:right w:val="none" w:sz="0" w:space="0" w:color="auto"/>
      </w:divBdr>
      <w:divsChild>
        <w:div w:id="2122726246">
          <w:marLeft w:val="547"/>
          <w:marRight w:val="0"/>
          <w:marTop w:val="154"/>
          <w:marBottom w:val="0"/>
          <w:divBdr>
            <w:top w:val="none" w:sz="0" w:space="0" w:color="auto"/>
            <w:left w:val="none" w:sz="0" w:space="0" w:color="auto"/>
            <w:bottom w:val="none" w:sz="0" w:space="0" w:color="auto"/>
            <w:right w:val="none" w:sz="0" w:space="0" w:color="auto"/>
          </w:divBdr>
        </w:div>
      </w:divsChild>
    </w:div>
    <w:div w:id="1516576090">
      <w:bodyDiv w:val="1"/>
      <w:marLeft w:val="0"/>
      <w:marRight w:val="0"/>
      <w:marTop w:val="0"/>
      <w:marBottom w:val="0"/>
      <w:divBdr>
        <w:top w:val="none" w:sz="0" w:space="0" w:color="auto"/>
        <w:left w:val="none" w:sz="0" w:space="0" w:color="auto"/>
        <w:bottom w:val="none" w:sz="0" w:space="0" w:color="auto"/>
        <w:right w:val="none" w:sz="0" w:space="0" w:color="auto"/>
      </w:divBdr>
      <w:divsChild>
        <w:div w:id="195391525">
          <w:marLeft w:val="446"/>
          <w:marRight w:val="0"/>
          <w:marTop w:val="0"/>
          <w:marBottom w:val="0"/>
          <w:divBdr>
            <w:top w:val="none" w:sz="0" w:space="0" w:color="auto"/>
            <w:left w:val="none" w:sz="0" w:space="0" w:color="auto"/>
            <w:bottom w:val="none" w:sz="0" w:space="0" w:color="auto"/>
            <w:right w:val="none" w:sz="0" w:space="0" w:color="auto"/>
          </w:divBdr>
        </w:div>
      </w:divsChild>
    </w:div>
    <w:div w:id="1656061379">
      <w:bodyDiv w:val="1"/>
      <w:marLeft w:val="0"/>
      <w:marRight w:val="0"/>
      <w:marTop w:val="0"/>
      <w:marBottom w:val="0"/>
      <w:divBdr>
        <w:top w:val="none" w:sz="0" w:space="0" w:color="auto"/>
        <w:left w:val="none" w:sz="0" w:space="0" w:color="auto"/>
        <w:bottom w:val="none" w:sz="0" w:space="0" w:color="auto"/>
        <w:right w:val="none" w:sz="0" w:space="0" w:color="auto"/>
      </w:divBdr>
      <w:divsChild>
        <w:div w:id="942766118">
          <w:marLeft w:val="547"/>
          <w:marRight w:val="0"/>
          <w:marTop w:val="154"/>
          <w:marBottom w:val="0"/>
          <w:divBdr>
            <w:top w:val="none" w:sz="0" w:space="0" w:color="auto"/>
            <w:left w:val="none" w:sz="0" w:space="0" w:color="auto"/>
            <w:bottom w:val="none" w:sz="0" w:space="0" w:color="auto"/>
            <w:right w:val="none" w:sz="0" w:space="0" w:color="auto"/>
          </w:divBdr>
        </w:div>
      </w:divsChild>
    </w:div>
    <w:div w:id="1734886844">
      <w:bodyDiv w:val="1"/>
      <w:marLeft w:val="0"/>
      <w:marRight w:val="0"/>
      <w:marTop w:val="0"/>
      <w:marBottom w:val="0"/>
      <w:divBdr>
        <w:top w:val="none" w:sz="0" w:space="0" w:color="auto"/>
        <w:left w:val="none" w:sz="0" w:space="0" w:color="auto"/>
        <w:bottom w:val="none" w:sz="0" w:space="0" w:color="auto"/>
        <w:right w:val="none" w:sz="0" w:space="0" w:color="auto"/>
      </w:divBdr>
    </w:div>
    <w:div w:id="1767919429">
      <w:bodyDiv w:val="1"/>
      <w:marLeft w:val="0"/>
      <w:marRight w:val="0"/>
      <w:marTop w:val="0"/>
      <w:marBottom w:val="0"/>
      <w:divBdr>
        <w:top w:val="none" w:sz="0" w:space="0" w:color="auto"/>
        <w:left w:val="none" w:sz="0" w:space="0" w:color="auto"/>
        <w:bottom w:val="none" w:sz="0" w:space="0" w:color="auto"/>
        <w:right w:val="none" w:sz="0" w:space="0" w:color="auto"/>
      </w:divBdr>
      <w:divsChild>
        <w:div w:id="1599361416">
          <w:marLeft w:val="547"/>
          <w:marRight w:val="0"/>
          <w:marTop w:val="154"/>
          <w:marBottom w:val="0"/>
          <w:divBdr>
            <w:top w:val="none" w:sz="0" w:space="0" w:color="auto"/>
            <w:left w:val="none" w:sz="0" w:space="0" w:color="auto"/>
            <w:bottom w:val="none" w:sz="0" w:space="0" w:color="auto"/>
            <w:right w:val="none" w:sz="0" w:space="0" w:color="auto"/>
          </w:divBdr>
        </w:div>
      </w:divsChild>
    </w:div>
    <w:div w:id="1861356643">
      <w:bodyDiv w:val="1"/>
      <w:marLeft w:val="0"/>
      <w:marRight w:val="0"/>
      <w:marTop w:val="0"/>
      <w:marBottom w:val="0"/>
      <w:divBdr>
        <w:top w:val="none" w:sz="0" w:space="0" w:color="auto"/>
        <w:left w:val="none" w:sz="0" w:space="0" w:color="auto"/>
        <w:bottom w:val="none" w:sz="0" w:space="0" w:color="auto"/>
        <w:right w:val="none" w:sz="0" w:space="0" w:color="auto"/>
      </w:divBdr>
    </w:div>
    <w:div w:id="2000376748">
      <w:bodyDiv w:val="1"/>
      <w:marLeft w:val="0"/>
      <w:marRight w:val="0"/>
      <w:marTop w:val="0"/>
      <w:marBottom w:val="0"/>
      <w:divBdr>
        <w:top w:val="none" w:sz="0" w:space="0" w:color="auto"/>
        <w:left w:val="none" w:sz="0" w:space="0" w:color="auto"/>
        <w:bottom w:val="none" w:sz="0" w:space="0" w:color="auto"/>
        <w:right w:val="none" w:sz="0" w:space="0" w:color="auto"/>
      </w:divBdr>
    </w:div>
    <w:div w:id="213582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legifrance.gouv.fr/loda/id/LEGIARTI000043607470/2021-06-06/" TargetMode="External"/><Relationship Id="rId4" Type="http://schemas.openxmlformats.org/officeDocument/2006/relationships/styles" Target="styles.xml"/><Relationship Id="rId9" Type="http://schemas.openxmlformats.org/officeDocument/2006/relationships/hyperlink" Target="https://www.legifrance.gouv.fr/codes/article_lc/LEGIARTI00004361674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CCD14D-CA5E-4E1A-895B-815BE16C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1656</Words>
  <Characters>9114</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ATEE C2E</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MISSIAEN</dc:creator>
  <cp:keywords/>
  <cp:lastModifiedBy>Elisabeth Tatreaux</cp:lastModifiedBy>
  <cp:revision>2</cp:revision>
  <cp:lastPrinted>2024-12-09T09:00:00Z</cp:lastPrinted>
  <dcterms:created xsi:type="dcterms:W3CDTF">2025-09-16T08:11:00Z</dcterms:created>
  <dcterms:modified xsi:type="dcterms:W3CDTF">2025-09-16T08:11:00Z</dcterms:modified>
</cp:coreProperties>
</file>